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7601" w14:textId="2A143C89" w:rsidR="00616DC7" w:rsidRDefault="00616DC7" w:rsidP="00616DC7">
      <w:pPr>
        <w:pStyle w:val="Header"/>
        <w:tabs>
          <w:tab w:val="clear" w:pos="4320"/>
          <w:tab w:val="clear" w:pos="8640"/>
          <w:tab w:val="left" w:pos="630"/>
          <w:tab w:val="left" w:pos="6884"/>
          <w:tab w:val="left" w:pos="8339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>
        <w:rPr>
          <w:rFonts w:asciiTheme="minorHAnsi" w:hAnsiTheme="minorHAnsi"/>
          <w:b/>
          <w:bCs/>
          <w:i/>
          <w:smallCaps/>
          <w:noProof/>
          <w:sz w:val="28"/>
          <w:szCs w:val="28"/>
        </w:rPr>
        <w:t xml:space="preserve">DRAFT - </w:t>
      </w:r>
      <w:r>
        <w:rPr>
          <w:rFonts w:asciiTheme="minorHAnsi" w:hAnsiTheme="minorHAnsi"/>
          <w:b/>
          <w:bCs/>
          <w:smallCaps/>
          <w:noProof/>
          <w:sz w:val="28"/>
          <w:szCs w:val="28"/>
        </w:rPr>
        <w:t>SUMMARY</w:t>
      </w:r>
      <w:r>
        <w:rPr>
          <w:rFonts w:asciiTheme="minorHAnsi" w:hAnsiTheme="minorHAnsi"/>
          <w:b/>
          <w:bCs/>
          <w:smallCaps/>
          <w:noProof/>
          <w:sz w:val="28"/>
          <w:szCs w:val="28"/>
        </w:rPr>
        <w:tab/>
      </w:r>
      <w:r>
        <w:rPr>
          <w:rFonts w:asciiTheme="minorHAnsi" w:hAnsiTheme="minorHAnsi"/>
          <w:b/>
          <w:bCs/>
          <w:smallCaps/>
          <w:noProof/>
          <w:sz w:val="28"/>
          <w:szCs w:val="28"/>
        </w:rPr>
        <w:tab/>
      </w:r>
    </w:p>
    <w:p w14:paraId="5DC8C639" w14:textId="69939BD8" w:rsidR="00616DC7" w:rsidRPr="00F02E5F" w:rsidRDefault="00616DC7" w:rsidP="00616DC7">
      <w:pPr>
        <w:pStyle w:val="Header"/>
        <w:tabs>
          <w:tab w:val="left" w:pos="630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 w:rsidRPr="00D52AA8"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Stakeholder </w:t>
      </w:r>
      <w:r>
        <w:rPr>
          <w:rFonts w:asciiTheme="minorHAnsi" w:hAnsiTheme="minorHAnsi"/>
          <w:b/>
          <w:bCs/>
          <w:smallCaps/>
          <w:noProof/>
          <w:sz w:val="32"/>
          <w:szCs w:val="32"/>
        </w:rPr>
        <w:t>Science</w:t>
      </w:r>
      <w:r w:rsidR="00AC38AC"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 and Stakeholder Community</w:t>
      </w:r>
      <w:r>
        <w:rPr>
          <w:rFonts w:asciiTheme="minorHAnsi" w:hAnsiTheme="minorHAnsi"/>
          <w:b/>
          <w:bCs/>
          <w:smallCaps/>
          <w:noProof/>
          <w:sz w:val="32"/>
          <w:szCs w:val="32"/>
        </w:rPr>
        <w:t xml:space="preserve"> Committee </w:t>
      </w:r>
    </w:p>
    <w:p w14:paraId="7A696BF2" w14:textId="77777777" w:rsidR="00616DC7" w:rsidRDefault="00616DC7" w:rsidP="00616DC7">
      <w:pPr>
        <w:pStyle w:val="Header"/>
        <w:tabs>
          <w:tab w:val="left" w:pos="630"/>
        </w:tabs>
        <w:rPr>
          <w:rFonts w:asciiTheme="minorHAnsi" w:hAnsiTheme="minorHAnsi"/>
          <w:b/>
          <w:bCs/>
          <w:smallCaps/>
          <w:noProof/>
          <w:sz w:val="28"/>
          <w:szCs w:val="28"/>
        </w:rPr>
      </w:pPr>
      <w:r w:rsidRPr="00F02E5F">
        <w:rPr>
          <w:rFonts w:asciiTheme="minorHAnsi" w:hAnsiTheme="minorHAnsi"/>
          <w:b/>
          <w:bCs/>
          <w:smallCaps/>
          <w:noProof/>
          <w:sz w:val="28"/>
          <w:szCs w:val="28"/>
        </w:rPr>
        <w:t>Lake Tahoe West Restoration Partnership</w:t>
      </w:r>
    </w:p>
    <w:p w14:paraId="395F0AB1" w14:textId="5DB51751" w:rsidR="00616DC7" w:rsidRPr="00863EDA" w:rsidRDefault="005E6293" w:rsidP="00616DC7">
      <w:pPr>
        <w:ind w:right="-540"/>
      </w:pPr>
      <w:r>
        <w:t>Tuesday</w:t>
      </w:r>
      <w:r w:rsidR="00375FD8">
        <w:t xml:space="preserve">, </w:t>
      </w:r>
      <w:r>
        <w:t>November 5th</w:t>
      </w:r>
      <w:r w:rsidR="00616DC7" w:rsidRPr="00F923B0">
        <w:t xml:space="preserve">, </w:t>
      </w:r>
      <w:r w:rsidR="0034053F">
        <w:t xml:space="preserve">2019, </w:t>
      </w:r>
      <w:r w:rsidR="00523D08">
        <w:t>1:00</w:t>
      </w:r>
      <w:r w:rsidR="00D60274">
        <w:t xml:space="preserve"> </w:t>
      </w:r>
      <w:r w:rsidR="00523D08">
        <w:t>pm to 3</w:t>
      </w:r>
      <w:r>
        <w:t>:3</w:t>
      </w:r>
      <w:r w:rsidR="00375FD8">
        <w:t>0</w:t>
      </w:r>
      <w:r w:rsidR="00D60274">
        <w:t xml:space="preserve"> </w:t>
      </w:r>
      <w:r w:rsidR="00375FD8">
        <w:t>pm</w:t>
      </w:r>
    </w:p>
    <w:p w14:paraId="7A2E4CF1" w14:textId="7F855632" w:rsidR="00616DC7" w:rsidRDefault="005E6293" w:rsidP="00616DC7">
      <w:pPr>
        <w:tabs>
          <w:tab w:val="left" w:pos="1490"/>
        </w:tabs>
        <w:ind w:right="-540"/>
      </w:pPr>
      <w:r w:rsidRPr="005E6293">
        <w:t>Lahontan Water Board Annex, Hearing Room, 971 Silver Dollar Avenue, South Lake Tahoe, CA 96150</w:t>
      </w:r>
      <w:r w:rsidR="00616DC7" w:rsidRPr="005E6293">
        <w:tab/>
      </w:r>
    </w:p>
    <w:p w14:paraId="3948C80E" w14:textId="77777777" w:rsidR="005E6293" w:rsidRPr="00863EDA" w:rsidRDefault="005E6293" w:rsidP="00616DC7">
      <w:pPr>
        <w:tabs>
          <w:tab w:val="left" w:pos="1490"/>
        </w:tabs>
        <w:ind w:right="-540"/>
      </w:pPr>
    </w:p>
    <w:p w14:paraId="703A076A" w14:textId="77777777" w:rsidR="00E6249A" w:rsidRDefault="00616DC7" w:rsidP="00616DC7">
      <w:pPr>
        <w:jc w:val="center"/>
        <w:rPr>
          <w:rFonts w:eastAsia="Times New Roman" w:cs="Arial"/>
          <w:i/>
          <w:shd w:val="clear" w:color="auto" w:fill="FFFFFF"/>
        </w:rPr>
      </w:pPr>
      <w:r w:rsidRPr="00863EDA">
        <w:rPr>
          <w:rFonts w:eastAsia="Times New Roman" w:cs="Arial"/>
          <w:i/>
          <w:shd w:val="clear" w:color="auto" w:fill="FFFFFF"/>
        </w:rPr>
        <w:t xml:space="preserve">All meeting materials are publicly available on the Lake Tahoe West website </w:t>
      </w:r>
      <w:hyperlink r:id="rId8" w:history="1">
        <w:r w:rsidRPr="00863EDA">
          <w:rPr>
            <w:rStyle w:val="Hyperlink"/>
            <w:rFonts w:eastAsia="Times New Roman" w:cs="Arial"/>
            <w:i/>
            <w:shd w:val="clear" w:color="auto" w:fill="FFFFFF"/>
          </w:rPr>
          <w:t>http://nationalforests.org/laketahoewest</w:t>
        </w:r>
      </w:hyperlink>
      <w:r w:rsidRPr="00863EDA">
        <w:rPr>
          <w:rFonts w:eastAsia="Times New Roman" w:cs="Arial"/>
          <w:i/>
          <w:shd w:val="clear" w:color="auto" w:fill="FFFFFF"/>
        </w:rPr>
        <w:t>.</w:t>
      </w:r>
      <w:r>
        <w:rPr>
          <w:rFonts w:eastAsia="Times New Roman" w:cs="Arial"/>
          <w:i/>
          <w:shd w:val="clear" w:color="auto" w:fill="FFFFFF"/>
        </w:rPr>
        <w:t xml:space="preserve"> </w:t>
      </w:r>
    </w:p>
    <w:p w14:paraId="5D4AA2F9" w14:textId="51D4EAA1" w:rsidR="00616DC7" w:rsidRPr="00004CEC" w:rsidRDefault="00616DC7" w:rsidP="00616DC7">
      <w:pPr>
        <w:jc w:val="center"/>
        <w:rPr>
          <w:rFonts w:eastAsia="Times New Roman"/>
        </w:rPr>
      </w:pPr>
      <w:r w:rsidRPr="00863EDA">
        <w:rPr>
          <w:rFonts w:eastAsia="Times New Roman" w:cs="Arial"/>
          <w:bCs/>
          <w:i/>
          <w:shd w:val="clear" w:color="auto" w:fill="FFFFFF"/>
        </w:rPr>
        <w:t>For</w:t>
      </w:r>
      <w:r w:rsidRPr="00863EDA">
        <w:rPr>
          <w:rFonts w:eastAsia="Times New Roman" w:cs="Arial"/>
          <w:i/>
          <w:shd w:val="clear" w:color="auto" w:fill="FFFFFF"/>
        </w:rPr>
        <w:t xml:space="preserve"> questions please contact facilitator </w:t>
      </w:r>
      <w:r w:rsidR="00D60274">
        <w:rPr>
          <w:rFonts w:eastAsia="Times New Roman" w:cs="Arial"/>
          <w:i/>
          <w:shd w:val="clear" w:color="auto" w:fill="FFFFFF"/>
        </w:rPr>
        <w:t>Julia Golomb</w:t>
      </w:r>
      <w:r w:rsidRPr="00863EDA">
        <w:rPr>
          <w:rFonts w:eastAsia="Times New Roman" w:cs="Arial"/>
          <w:i/>
          <w:shd w:val="clear" w:color="auto" w:fill="FFFFFF"/>
        </w:rPr>
        <w:t xml:space="preserve"> at </w:t>
      </w:r>
      <w:hyperlink r:id="rId9" w:history="1">
        <w:r w:rsidR="00D60274" w:rsidRPr="00E976B2">
          <w:rPr>
            <w:rStyle w:val="Hyperlink"/>
            <w:rFonts w:eastAsia="Times New Roman" w:cs="Arial"/>
            <w:i/>
            <w:shd w:val="clear" w:color="auto" w:fill="FFFFFF"/>
          </w:rPr>
          <w:t>jgolomb@cbi.org</w:t>
        </w:r>
      </w:hyperlink>
      <w:r>
        <w:rPr>
          <w:rFonts w:eastAsia="Times New Roman" w:cs="Arial"/>
          <w:i/>
          <w:shd w:val="clear" w:color="auto" w:fill="FFFFFF"/>
        </w:rPr>
        <w:t>.</w:t>
      </w:r>
    </w:p>
    <w:p w14:paraId="135B1A2E" w14:textId="77777777" w:rsidR="00616DC7" w:rsidRDefault="00616DC7"/>
    <w:p w14:paraId="337BD09F" w14:textId="6A3C171E" w:rsidR="00042798" w:rsidRPr="00042798" w:rsidRDefault="00CD2D35" w:rsidP="00D633C1">
      <w:pPr>
        <w:pStyle w:val="Heading1"/>
      </w:pPr>
      <w:bookmarkStart w:id="0" w:name="_Toc24963536"/>
      <w:r>
        <w:t xml:space="preserve">Meeting </w:t>
      </w:r>
      <w:proofErr w:type="gramStart"/>
      <w:r w:rsidR="00D60274">
        <w:t>In</w:t>
      </w:r>
      <w:proofErr w:type="gramEnd"/>
      <w:r w:rsidR="00D60274">
        <w:t xml:space="preserve"> Brief</w:t>
      </w:r>
      <w:bookmarkEnd w:id="0"/>
    </w:p>
    <w:p w14:paraId="51D2C881" w14:textId="1D4B4D53" w:rsidR="00294180" w:rsidRPr="00CA798B" w:rsidRDefault="00C6742A" w:rsidP="00CA798B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8B43F6">
        <w:t>At the</w:t>
      </w:r>
      <w:r w:rsidR="00375FD8" w:rsidRPr="008B43F6">
        <w:t xml:space="preserve"> </w:t>
      </w:r>
      <w:r w:rsidR="005E6293" w:rsidRPr="008B43F6">
        <w:t xml:space="preserve">November 5, 2019 </w:t>
      </w:r>
      <w:r w:rsidR="00294180" w:rsidRPr="008B43F6">
        <w:t xml:space="preserve">joint </w:t>
      </w:r>
      <w:r w:rsidRPr="008B43F6">
        <w:t xml:space="preserve">meeting of the </w:t>
      </w:r>
      <w:r w:rsidR="005E6293" w:rsidRPr="008B43F6">
        <w:t>Lake Tahoe W</w:t>
      </w:r>
      <w:r w:rsidR="00523D08" w:rsidRPr="008B43F6">
        <w:t xml:space="preserve">est </w:t>
      </w:r>
      <w:r w:rsidRPr="008B43F6">
        <w:t>Stakeholder Committees</w:t>
      </w:r>
      <w:r w:rsidR="00294180" w:rsidRPr="008B43F6">
        <w:t>, the</w:t>
      </w:r>
      <w:r w:rsidRPr="008B43F6">
        <w:t xml:space="preserve"> </w:t>
      </w:r>
      <w:r w:rsidR="00523D08" w:rsidRPr="008B43F6">
        <w:t xml:space="preserve">Interagency Design Team </w:t>
      </w:r>
      <w:r w:rsidR="00A62C03" w:rsidRPr="008B43F6">
        <w:t>presented it</w:t>
      </w:r>
      <w:r w:rsidR="00396E98">
        <w:t>s</w:t>
      </w:r>
      <w:r w:rsidR="00A62C03" w:rsidRPr="008B43F6">
        <w:t xml:space="preserve"> approach to developing the </w:t>
      </w:r>
      <w:r w:rsidRPr="008B43F6">
        <w:t xml:space="preserve">Lake Tahoe West </w:t>
      </w:r>
      <w:r w:rsidR="00294180" w:rsidRPr="008B43F6">
        <w:t>P</w:t>
      </w:r>
      <w:r w:rsidRPr="008B43F6">
        <w:t xml:space="preserve">roposed </w:t>
      </w:r>
      <w:r w:rsidR="00294180" w:rsidRPr="008B43F6">
        <w:t>A</w:t>
      </w:r>
      <w:r w:rsidRPr="008B43F6">
        <w:t>ction</w:t>
      </w:r>
      <w:r w:rsidR="00396723">
        <w:t>. The approach</w:t>
      </w:r>
      <w:r w:rsidR="00F26C70">
        <w:t xml:space="preserve"> is</w:t>
      </w:r>
      <w:r w:rsidR="00CA798B">
        <w:t xml:space="preserve"> </w:t>
      </w:r>
      <w:r w:rsidR="00CA798B" w:rsidRPr="000A1C66">
        <w:rPr>
          <w:rFonts w:ascii="Calibri" w:eastAsia="Times New Roman" w:hAnsi="Calibri" w:cs="Calibri"/>
        </w:rPr>
        <w:t xml:space="preserve">informed by the </w:t>
      </w:r>
      <w:r w:rsidR="00CA798B">
        <w:rPr>
          <w:rFonts w:ascii="Calibri" w:eastAsia="Times New Roman" w:hAnsi="Calibri" w:cs="Calibri"/>
        </w:rPr>
        <w:t>Lake Tahoe West</w:t>
      </w:r>
      <w:r w:rsidR="00CA798B" w:rsidRPr="000A1C66">
        <w:rPr>
          <w:rFonts w:ascii="Calibri" w:eastAsia="Times New Roman" w:hAnsi="Calibri" w:cs="Calibri"/>
        </w:rPr>
        <w:t xml:space="preserve"> Goals</w:t>
      </w:r>
      <w:r w:rsidR="00F26C70">
        <w:rPr>
          <w:rFonts w:ascii="Calibri" w:eastAsia="Times New Roman" w:hAnsi="Calibri" w:cs="Calibri"/>
        </w:rPr>
        <w:t>,</w:t>
      </w:r>
      <w:r w:rsidR="00CA798B">
        <w:rPr>
          <w:rFonts w:ascii="Calibri" w:eastAsia="Times New Roman" w:hAnsi="Calibri" w:cs="Calibri"/>
        </w:rPr>
        <w:t xml:space="preserve"> as described in the Landscape Restoration Strategy</w:t>
      </w:r>
      <w:r w:rsidR="00E5345F">
        <w:rPr>
          <w:rFonts w:ascii="Calibri" w:eastAsia="Times New Roman" w:hAnsi="Calibri" w:cs="Calibri"/>
        </w:rPr>
        <w:t xml:space="preserve">. </w:t>
      </w:r>
      <w:r w:rsidR="006749CE">
        <w:t>S</w:t>
      </w:r>
      <w:r w:rsidR="00E5345F">
        <w:t xml:space="preserve">patial data for Goals 1 and 2 were used to divide the landscape into </w:t>
      </w:r>
      <w:r w:rsidR="00E5345F">
        <w:t xml:space="preserve">ten </w:t>
      </w:r>
      <w:r w:rsidR="00E5345F">
        <w:t>broad priority planning areas</w:t>
      </w:r>
      <w:r w:rsidR="00E5345F">
        <w:t>;</w:t>
      </w:r>
      <w:r w:rsidR="00E5345F">
        <w:t xml:space="preserve"> </w:t>
      </w:r>
      <w:r w:rsidR="006749CE">
        <w:t xml:space="preserve">Spatial data for </w:t>
      </w:r>
      <w:r w:rsidR="00E5345F">
        <w:t>G</w:t>
      </w:r>
      <w:r w:rsidR="00E5345F">
        <w:t xml:space="preserve">oals 3 and 4 and operational constraints were </w:t>
      </w:r>
      <w:r w:rsidR="001F1EC2">
        <w:t xml:space="preserve">then </w:t>
      </w:r>
      <w:r w:rsidR="00E5345F">
        <w:t>used to further refine planning areas into smaller operational planning units</w:t>
      </w:r>
      <w:r w:rsidR="0025359C" w:rsidRPr="008B43F6">
        <w:t xml:space="preserve">. </w:t>
      </w:r>
      <w:r w:rsidR="00F66CDC" w:rsidRPr="008B43F6">
        <w:t>Stakeholders endorse</w:t>
      </w:r>
      <w:r w:rsidR="00F4742C" w:rsidRPr="008B43F6">
        <w:t>d the</w:t>
      </w:r>
      <w:r w:rsidR="00F4742C">
        <w:t xml:space="preserve"> approach and offered </w:t>
      </w:r>
      <w:r w:rsidR="00CB400C">
        <w:t>the following</w:t>
      </w:r>
      <w:r w:rsidR="0060592B">
        <w:t xml:space="preserve"> </w:t>
      </w:r>
      <w:r w:rsidR="00F4742C">
        <w:t>suggestions</w:t>
      </w:r>
      <w:r w:rsidR="00CB400C">
        <w:t xml:space="preserve">: </w:t>
      </w:r>
      <w:r w:rsidR="00CB400C" w:rsidRPr="00CB400C">
        <w:rPr>
          <w:rFonts w:ascii="Calibri" w:eastAsia="Times New Roman" w:hAnsi="Calibri" w:cs="Calibri"/>
        </w:rPr>
        <w:t>Develop a roads restoration plan;</w:t>
      </w:r>
      <w:r w:rsidR="00CB400C">
        <w:t xml:space="preserve"> </w:t>
      </w:r>
      <w:r w:rsidR="00CB400C">
        <w:rPr>
          <w:rFonts w:ascii="Calibri" w:eastAsia="Times New Roman" w:hAnsi="Calibri" w:cs="Calibri"/>
        </w:rPr>
        <w:t>c</w:t>
      </w:r>
      <w:r w:rsidR="00CB400C" w:rsidRPr="00CB400C">
        <w:rPr>
          <w:rFonts w:ascii="Calibri" w:eastAsia="Times New Roman" w:hAnsi="Calibri" w:cs="Calibri"/>
        </w:rPr>
        <w:t>onsider water quality;</w:t>
      </w:r>
      <w:r w:rsidR="00CB400C">
        <w:t xml:space="preserve"> </w:t>
      </w:r>
      <w:r w:rsidR="00CB400C">
        <w:rPr>
          <w:rFonts w:ascii="Calibri" w:eastAsia="Times New Roman" w:hAnsi="Calibri" w:cs="Calibri"/>
        </w:rPr>
        <w:t>i</w:t>
      </w:r>
      <w:r w:rsidR="00CB400C" w:rsidRPr="00CB400C">
        <w:rPr>
          <w:rFonts w:ascii="Calibri" w:eastAsia="Times New Roman" w:hAnsi="Calibri" w:cs="Calibri"/>
        </w:rPr>
        <w:t>ntegrate data on forest species composition</w:t>
      </w:r>
      <w:r w:rsidR="00CB400C">
        <w:rPr>
          <w:rFonts w:ascii="Calibri" w:eastAsia="Times New Roman" w:hAnsi="Calibri" w:cs="Calibri"/>
        </w:rPr>
        <w:t xml:space="preserve">; and </w:t>
      </w:r>
      <w:r w:rsidR="00CB400C">
        <w:rPr>
          <w:rFonts w:ascii="Calibri" w:eastAsia="Times New Roman" w:hAnsi="Calibri" w:cs="Calibri"/>
        </w:rPr>
        <w:t xml:space="preserve">develop an </w:t>
      </w:r>
      <w:r w:rsidR="00CB400C" w:rsidRPr="00914505">
        <w:rPr>
          <w:rFonts w:ascii="Calibri" w:eastAsia="Times New Roman" w:hAnsi="Calibri" w:cs="Calibri"/>
        </w:rPr>
        <w:t>approach to prioritiz</w:t>
      </w:r>
      <w:r w:rsidR="00CB400C">
        <w:rPr>
          <w:rFonts w:ascii="Calibri" w:eastAsia="Times New Roman" w:hAnsi="Calibri" w:cs="Calibri"/>
        </w:rPr>
        <w:t>e</w:t>
      </w:r>
      <w:r w:rsidR="00CB400C" w:rsidRPr="00914505">
        <w:rPr>
          <w:rFonts w:ascii="Calibri" w:eastAsia="Times New Roman" w:hAnsi="Calibri" w:cs="Calibri"/>
        </w:rPr>
        <w:t xml:space="preserve"> </w:t>
      </w:r>
      <w:r w:rsidR="00CB400C">
        <w:rPr>
          <w:rFonts w:ascii="Calibri" w:eastAsia="Times New Roman" w:hAnsi="Calibri" w:cs="Calibri"/>
        </w:rPr>
        <w:t xml:space="preserve">treatment </w:t>
      </w:r>
      <w:r w:rsidR="00CB400C" w:rsidRPr="00914505">
        <w:rPr>
          <w:rFonts w:ascii="Calibri" w:eastAsia="Times New Roman" w:hAnsi="Calibri" w:cs="Calibri"/>
        </w:rPr>
        <w:t>areas on the landscape</w:t>
      </w:r>
      <w:r w:rsidR="00CB400C">
        <w:rPr>
          <w:rFonts w:ascii="Calibri" w:eastAsia="Times New Roman" w:hAnsi="Calibri" w:cs="Calibri"/>
        </w:rPr>
        <w:t>, while maintaining flexibility</w:t>
      </w:r>
      <w:r w:rsidR="001501FF">
        <w:rPr>
          <w:rFonts w:ascii="Calibri" w:eastAsia="Times New Roman" w:hAnsi="Calibri" w:cs="Calibri"/>
        </w:rPr>
        <w:t xml:space="preserve"> to </w:t>
      </w:r>
      <w:r w:rsidR="00945713">
        <w:rPr>
          <w:rFonts w:ascii="Calibri" w:eastAsia="Times New Roman" w:hAnsi="Calibri" w:cs="Calibri"/>
        </w:rPr>
        <w:t xml:space="preserve">leverage </w:t>
      </w:r>
      <w:r w:rsidR="00F97B5B">
        <w:rPr>
          <w:rFonts w:ascii="Calibri" w:eastAsia="Times New Roman" w:hAnsi="Calibri" w:cs="Calibri"/>
        </w:rPr>
        <w:t xml:space="preserve">relevant </w:t>
      </w:r>
      <w:r w:rsidR="00945713">
        <w:rPr>
          <w:rFonts w:ascii="Calibri" w:eastAsia="Times New Roman" w:hAnsi="Calibri" w:cs="Calibri"/>
        </w:rPr>
        <w:t>funding opportunities</w:t>
      </w:r>
      <w:r w:rsidR="00CB400C">
        <w:rPr>
          <w:rFonts w:ascii="Calibri" w:eastAsia="Times New Roman" w:hAnsi="Calibri" w:cs="Calibri"/>
        </w:rPr>
        <w:t>.</w:t>
      </w:r>
      <w:r w:rsidR="00F4742C">
        <w:t xml:space="preserve"> </w:t>
      </w:r>
      <w:r w:rsidR="003575EB">
        <w:t xml:space="preserve">The Interagency Design Team will integrate stakeholder feedback and present refined polygons and a draft Proposed Action at the </w:t>
      </w:r>
      <w:r w:rsidR="006C0700">
        <w:t xml:space="preserve">next </w:t>
      </w:r>
      <w:r w:rsidR="00AD1F94">
        <w:t>joint Stakeholder Committees me</w:t>
      </w:r>
      <w:r w:rsidR="006C0700">
        <w:t>e</w:t>
      </w:r>
      <w:r w:rsidR="00AD1F94">
        <w:t>ting</w:t>
      </w:r>
      <w:r w:rsidR="006C0700">
        <w:t xml:space="preserve">, </w:t>
      </w:r>
      <w:r w:rsidR="00066685">
        <w:t xml:space="preserve">currently </w:t>
      </w:r>
      <w:r w:rsidR="006C0700">
        <w:t xml:space="preserve">scheduled for </w:t>
      </w:r>
      <w:r w:rsidR="006C0700">
        <w:t>December 11</w:t>
      </w:r>
      <w:r w:rsidR="006C0700">
        <w:t>, 2019</w:t>
      </w:r>
      <w:r w:rsidR="00644B9F">
        <w:t xml:space="preserve"> (</w:t>
      </w:r>
      <w:r w:rsidR="006D5C70">
        <w:rPr>
          <w:i/>
          <w:iCs/>
        </w:rPr>
        <w:t>n</w:t>
      </w:r>
      <w:r w:rsidR="00644B9F" w:rsidRPr="00644B9F">
        <w:rPr>
          <w:i/>
          <w:iCs/>
        </w:rPr>
        <w:t xml:space="preserve">ote: this timeline may </w:t>
      </w:r>
      <w:r w:rsidR="004046E3">
        <w:rPr>
          <w:i/>
          <w:iCs/>
        </w:rPr>
        <w:t>shift to January</w:t>
      </w:r>
      <w:r w:rsidR="00644B9F">
        <w:t>)</w:t>
      </w:r>
      <w:r w:rsidR="00AD1F94"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1410134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B530C7D" w14:textId="77777777" w:rsidR="002A26A7" w:rsidRDefault="002A26A7" w:rsidP="00D633C1">
          <w:pPr>
            <w:pStyle w:val="TOCHeading"/>
            <w:spacing w:line="276" w:lineRule="auto"/>
          </w:pPr>
          <w:r>
            <w:t>Contents</w:t>
          </w:r>
        </w:p>
        <w:p w14:paraId="19598004" w14:textId="253A82E8" w:rsidR="00DF5A7D" w:rsidRDefault="002A26A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4963536" w:history="1">
            <w:r w:rsidR="00DF5A7D" w:rsidRPr="006B3EFE">
              <w:rPr>
                <w:rStyle w:val="Hyperlink"/>
                <w:noProof/>
              </w:rPr>
              <w:t>Meeting In Brief</w:t>
            </w:r>
            <w:r w:rsidR="00DF5A7D">
              <w:rPr>
                <w:noProof/>
                <w:webHidden/>
              </w:rPr>
              <w:tab/>
            </w:r>
            <w:r w:rsidR="00DF5A7D">
              <w:rPr>
                <w:noProof/>
                <w:webHidden/>
              </w:rPr>
              <w:fldChar w:fldCharType="begin"/>
            </w:r>
            <w:r w:rsidR="00DF5A7D">
              <w:rPr>
                <w:noProof/>
                <w:webHidden/>
              </w:rPr>
              <w:instrText xml:space="preserve"> PAGEREF _Toc24963536 \h </w:instrText>
            </w:r>
            <w:r w:rsidR="00DF5A7D">
              <w:rPr>
                <w:noProof/>
                <w:webHidden/>
              </w:rPr>
            </w:r>
            <w:r w:rsidR="00DF5A7D"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1</w:t>
            </w:r>
            <w:r w:rsidR="00DF5A7D">
              <w:rPr>
                <w:noProof/>
                <w:webHidden/>
              </w:rPr>
              <w:fldChar w:fldCharType="end"/>
            </w:r>
          </w:hyperlink>
        </w:p>
        <w:p w14:paraId="1990D2A0" w14:textId="0412B6BE" w:rsidR="00DF5A7D" w:rsidRDefault="00DF5A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24963537" w:history="1">
            <w:r w:rsidRPr="006B3EFE">
              <w:rPr>
                <w:rStyle w:val="Hyperlink"/>
                <w:noProof/>
              </w:rPr>
              <w:t>Action Items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_Toc24963537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D0E4D" w14:textId="625885EC" w:rsidR="00DF5A7D" w:rsidRDefault="00DF5A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24963538" w:history="1">
            <w:r w:rsidRPr="006B3EFE">
              <w:rPr>
                <w:rStyle w:val="Hyperlink"/>
                <w:noProof/>
              </w:rPr>
              <w:t>Review of Timeline and Process for Proposed Action 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_Toc24963538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A996F" w14:textId="711A9A38" w:rsidR="00DF5A7D" w:rsidRDefault="00DF5A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24963539" w:history="1">
            <w:r w:rsidRPr="006B3EFE">
              <w:rPr>
                <w:rStyle w:val="Hyperlink"/>
                <w:noProof/>
              </w:rPr>
              <w:t>Approach to Develop Preliminary Proposed 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_Toc24963539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CFBAA" w14:textId="72493929" w:rsidR="00DF5A7D" w:rsidRDefault="00DF5A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24963540" w:history="1">
            <w:r w:rsidRPr="006B3EFE">
              <w:rPr>
                <w:rStyle w:val="Hyperlink"/>
                <w:noProof/>
              </w:rPr>
              <w:t>Update on Landscape Restoration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_Toc24963540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F4F0C" w14:textId="192CED62" w:rsidR="00DF5A7D" w:rsidRDefault="00DF5A7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24963541" w:history="1">
            <w:r w:rsidRPr="006B3EFE">
              <w:rPr>
                <w:rStyle w:val="Hyperlink"/>
                <w:noProof/>
              </w:rPr>
              <w:t>Meeting Attendees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_Toc24963541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6A9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94207" w14:textId="1508523C" w:rsidR="0021573C" w:rsidRPr="0021573C" w:rsidRDefault="002A26A7" w:rsidP="00D633C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5357A70" w14:textId="70C3F759" w:rsidR="00945821" w:rsidRDefault="00EA7223" w:rsidP="00D633C1">
      <w:pPr>
        <w:pStyle w:val="Heading1"/>
      </w:pPr>
      <w:bookmarkStart w:id="1" w:name="_Toc24963537"/>
      <w:r>
        <w:t>Action Items</w:t>
      </w:r>
      <w:bookmarkEnd w:id="1"/>
    </w:p>
    <w:p w14:paraId="3AEA224C" w14:textId="53AFAA7C" w:rsidR="000E5B1C" w:rsidRPr="00856362" w:rsidRDefault="0065512A" w:rsidP="000E5B1C">
      <w:pPr>
        <w:pStyle w:val="ListParagraph"/>
        <w:numPr>
          <w:ilvl w:val="0"/>
          <w:numId w:val="4"/>
        </w:numPr>
      </w:pPr>
      <w:r w:rsidRPr="00856362">
        <w:t>Interagency Design Team will</w:t>
      </w:r>
      <w:r w:rsidR="003A2CA9">
        <w:t xml:space="preserve"> integrate stakeholder feedback and</w:t>
      </w:r>
      <w:r w:rsidRPr="00856362">
        <w:t xml:space="preserve"> </w:t>
      </w:r>
      <w:r w:rsidR="00012127" w:rsidRPr="00856362">
        <w:t>proceed</w:t>
      </w:r>
      <w:r w:rsidR="00856362">
        <w:t xml:space="preserve"> with </w:t>
      </w:r>
      <w:r w:rsidR="004A2F46">
        <w:t xml:space="preserve">its </w:t>
      </w:r>
      <w:r w:rsidR="003F5F07">
        <w:t xml:space="preserve">current </w:t>
      </w:r>
      <w:r w:rsidR="004A2F46">
        <w:t>approach to develop the Proposed Action</w:t>
      </w:r>
      <w:bookmarkStart w:id="2" w:name="_GoBack"/>
      <w:bookmarkEnd w:id="2"/>
      <w:r w:rsidR="000E5B1C">
        <w:t>.</w:t>
      </w:r>
    </w:p>
    <w:p w14:paraId="28F51163" w14:textId="15AF3494" w:rsidR="00D46429" w:rsidRPr="00856362" w:rsidRDefault="00A677D1" w:rsidP="00C56290">
      <w:pPr>
        <w:pStyle w:val="ListParagraph"/>
        <w:numPr>
          <w:ilvl w:val="0"/>
          <w:numId w:val="4"/>
        </w:numPr>
      </w:pPr>
      <w:r w:rsidRPr="00856362">
        <w:t xml:space="preserve">Julia will send </w:t>
      </w:r>
      <w:r w:rsidR="0065512A" w:rsidRPr="00856362">
        <w:t xml:space="preserve">Stakeholders </w:t>
      </w:r>
      <w:r w:rsidR="00523D08" w:rsidRPr="00856362">
        <w:t xml:space="preserve">a link </w:t>
      </w:r>
      <w:r w:rsidR="0065512A" w:rsidRPr="00856362">
        <w:t xml:space="preserve">to </w:t>
      </w:r>
      <w:r w:rsidR="00523D08" w:rsidRPr="00856362">
        <w:t xml:space="preserve">the Lake Tahoe West </w:t>
      </w:r>
      <w:proofErr w:type="spellStart"/>
      <w:r w:rsidR="0065512A" w:rsidRPr="00856362">
        <w:t>w</w:t>
      </w:r>
      <w:r w:rsidRPr="00856362">
        <w:t>ebma</w:t>
      </w:r>
      <w:r w:rsidR="0065512A" w:rsidRPr="00856362">
        <w:t>p</w:t>
      </w:r>
      <w:proofErr w:type="spellEnd"/>
      <w:r w:rsidR="0065512A" w:rsidRPr="00856362">
        <w:t>, once completed</w:t>
      </w:r>
      <w:r w:rsidRPr="00856362">
        <w:t>.</w:t>
      </w:r>
    </w:p>
    <w:p w14:paraId="14A517FB" w14:textId="77777777" w:rsidR="00AC3B40" w:rsidRPr="00AC3B40" w:rsidRDefault="00AC3B40" w:rsidP="00AC3B40"/>
    <w:p w14:paraId="4069722F" w14:textId="71254667" w:rsidR="000F51C0" w:rsidRDefault="000F51C0" w:rsidP="00767B98">
      <w:pPr>
        <w:pStyle w:val="Heading1"/>
      </w:pPr>
      <w:bookmarkStart w:id="3" w:name="_Toc24963538"/>
      <w:r>
        <w:lastRenderedPageBreak/>
        <w:t>Re</w:t>
      </w:r>
      <w:r w:rsidR="003E18B4">
        <w:t xml:space="preserve">view </w:t>
      </w:r>
      <w:r w:rsidR="00ED5757">
        <w:t>of</w:t>
      </w:r>
      <w:r>
        <w:t xml:space="preserve"> Timeline</w:t>
      </w:r>
      <w:r w:rsidR="008B6B52">
        <w:t xml:space="preserve"> and </w:t>
      </w:r>
      <w:r>
        <w:t>Process</w:t>
      </w:r>
      <w:r w:rsidR="00ED5757">
        <w:t xml:space="preserve"> for </w:t>
      </w:r>
      <w:r w:rsidR="00ED5757">
        <w:t>Proposed Action Development</w:t>
      </w:r>
      <w:bookmarkEnd w:id="3"/>
    </w:p>
    <w:p w14:paraId="5F5D54B5" w14:textId="73C20D20" w:rsidR="00465E06" w:rsidRPr="00D07B21" w:rsidRDefault="00E6249A" w:rsidP="00D07B21">
      <w:pPr>
        <w:rPr>
          <w:rFonts w:ascii="Calibri" w:eastAsia="Times New Roman" w:hAnsi="Calibri" w:cs="Calibri"/>
        </w:rPr>
      </w:pPr>
      <w:r>
        <w:t xml:space="preserve">Julia Golomb, Consensus Building Institute, reviewed the timeline and process for development of the Proposed Action. </w:t>
      </w:r>
      <w:r w:rsidR="00F33C57">
        <w:t xml:space="preserve">The Interagency Design </w:t>
      </w:r>
      <w:r w:rsidR="0003491F">
        <w:t>T</w:t>
      </w:r>
      <w:r w:rsidR="00F33C57">
        <w:t xml:space="preserve">eam </w:t>
      </w:r>
      <w:r w:rsidR="0003491F">
        <w:t xml:space="preserve">(IADT) </w:t>
      </w:r>
      <w:r w:rsidR="00F33C57">
        <w:t xml:space="preserve">is responsible for developing the </w:t>
      </w:r>
      <w:r w:rsidR="00F33C57">
        <w:rPr>
          <w:rFonts w:ascii="Calibri" w:eastAsia="Times New Roman" w:hAnsi="Calibri" w:cs="Calibri"/>
        </w:rPr>
        <w:t>P</w:t>
      </w:r>
      <w:r w:rsidR="00953CB1" w:rsidRPr="00465E06">
        <w:rPr>
          <w:rFonts w:ascii="Calibri" w:eastAsia="Times New Roman" w:hAnsi="Calibri" w:cs="Calibri"/>
        </w:rPr>
        <w:t xml:space="preserve">roposed </w:t>
      </w:r>
      <w:r w:rsidR="00F33C57">
        <w:rPr>
          <w:rFonts w:ascii="Calibri" w:eastAsia="Times New Roman" w:hAnsi="Calibri" w:cs="Calibri"/>
        </w:rPr>
        <w:t>A</w:t>
      </w:r>
      <w:r w:rsidR="00953CB1" w:rsidRPr="00465E06">
        <w:rPr>
          <w:rFonts w:ascii="Calibri" w:eastAsia="Times New Roman" w:hAnsi="Calibri" w:cs="Calibri"/>
        </w:rPr>
        <w:t xml:space="preserve">ction by </w:t>
      </w:r>
      <w:r w:rsidR="00F33C57">
        <w:rPr>
          <w:rFonts w:ascii="Calibri" w:eastAsia="Times New Roman" w:hAnsi="Calibri" w:cs="Calibri"/>
        </w:rPr>
        <w:t xml:space="preserve">the </w:t>
      </w:r>
      <w:r w:rsidR="00953CB1" w:rsidRPr="00465E06">
        <w:rPr>
          <w:rFonts w:ascii="Calibri" w:eastAsia="Times New Roman" w:hAnsi="Calibri" w:cs="Calibri"/>
        </w:rPr>
        <w:t>end of January</w:t>
      </w:r>
      <w:r w:rsidR="00CC6B49">
        <w:rPr>
          <w:rFonts w:ascii="Calibri" w:eastAsia="Times New Roman" w:hAnsi="Calibri" w:cs="Calibri"/>
        </w:rPr>
        <w:t xml:space="preserve"> 2020</w:t>
      </w:r>
      <w:r w:rsidR="00F33C57">
        <w:rPr>
          <w:rFonts w:ascii="Calibri" w:eastAsia="Times New Roman" w:hAnsi="Calibri" w:cs="Calibri"/>
        </w:rPr>
        <w:t>.</w:t>
      </w:r>
      <w:r w:rsidR="00FC0926">
        <w:rPr>
          <w:rFonts w:ascii="Calibri" w:eastAsia="Times New Roman" w:hAnsi="Calibri" w:cs="Calibri"/>
        </w:rPr>
        <w:t xml:space="preserve"> </w:t>
      </w:r>
      <w:r w:rsidR="005C0265">
        <w:rPr>
          <w:rFonts w:ascii="Calibri" w:eastAsia="Times New Roman" w:hAnsi="Calibri" w:cs="Calibri"/>
        </w:rPr>
        <w:t xml:space="preserve">Each </w:t>
      </w:r>
      <w:r w:rsidR="00CB7F49">
        <w:rPr>
          <w:rFonts w:ascii="Calibri" w:eastAsia="Times New Roman" w:hAnsi="Calibri" w:cs="Calibri"/>
        </w:rPr>
        <w:t>meeting</w:t>
      </w:r>
      <w:r w:rsidR="005C0265">
        <w:rPr>
          <w:rFonts w:ascii="Calibri" w:eastAsia="Times New Roman" w:hAnsi="Calibri" w:cs="Calibri"/>
        </w:rPr>
        <w:t xml:space="preserve"> of the joint Stakeholder Committees</w:t>
      </w:r>
      <w:r w:rsidR="00CB7F49">
        <w:rPr>
          <w:rFonts w:ascii="Calibri" w:eastAsia="Times New Roman" w:hAnsi="Calibri" w:cs="Calibri"/>
        </w:rPr>
        <w:t xml:space="preserve">, held </w:t>
      </w:r>
      <w:r w:rsidR="00B72BDA">
        <w:rPr>
          <w:rFonts w:ascii="Calibri" w:eastAsia="Times New Roman" w:hAnsi="Calibri" w:cs="Calibri"/>
        </w:rPr>
        <w:t xml:space="preserve">monthly </w:t>
      </w:r>
      <w:r w:rsidR="00CB7F49">
        <w:rPr>
          <w:rFonts w:ascii="Calibri" w:eastAsia="Times New Roman" w:hAnsi="Calibri" w:cs="Calibri"/>
        </w:rPr>
        <w:t xml:space="preserve">October 2019 through January 2020, </w:t>
      </w:r>
      <w:r w:rsidR="005C0265">
        <w:rPr>
          <w:rFonts w:ascii="Calibri" w:eastAsia="Times New Roman" w:hAnsi="Calibri" w:cs="Calibri"/>
        </w:rPr>
        <w:t xml:space="preserve">will serve as a checkpoint </w:t>
      </w:r>
      <w:r w:rsidR="00B72BDA">
        <w:rPr>
          <w:rFonts w:ascii="Calibri" w:eastAsia="Times New Roman" w:hAnsi="Calibri" w:cs="Calibri"/>
        </w:rPr>
        <w:t xml:space="preserve">at which the </w:t>
      </w:r>
      <w:r w:rsidR="002A0EA4">
        <w:rPr>
          <w:rFonts w:ascii="Calibri" w:eastAsia="Times New Roman" w:hAnsi="Calibri" w:cs="Calibri"/>
        </w:rPr>
        <w:t xml:space="preserve">joint Stakeholder Committees </w:t>
      </w:r>
      <w:r w:rsidR="00CB7F49">
        <w:rPr>
          <w:rFonts w:ascii="Calibri" w:eastAsia="Times New Roman" w:hAnsi="Calibri" w:cs="Calibri"/>
        </w:rPr>
        <w:t xml:space="preserve">will provide feedback to the </w:t>
      </w:r>
      <w:r w:rsidR="0003491F">
        <w:rPr>
          <w:rFonts w:ascii="Calibri" w:eastAsia="Times New Roman" w:hAnsi="Calibri" w:cs="Calibri"/>
        </w:rPr>
        <w:t>IADT</w:t>
      </w:r>
      <w:r w:rsidR="00CB7F49">
        <w:rPr>
          <w:rFonts w:ascii="Calibri" w:eastAsia="Times New Roman" w:hAnsi="Calibri" w:cs="Calibri"/>
        </w:rPr>
        <w:t xml:space="preserve"> </w:t>
      </w:r>
      <w:r w:rsidR="009153FF">
        <w:rPr>
          <w:rFonts w:ascii="Calibri" w:eastAsia="Times New Roman" w:hAnsi="Calibri" w:cs="Calibri"/>
        </w:rPr>
        <w:t xml:space="preserve">on progress to-date and </w:t>
      </w:r>
      <w:r w:rsidR="00FC458C">
        <w:rPr>
          <w:rFonts w:ascii="Calibri" w:eastAsia="Times New Roman" w:hAnsi="Calibri" w:cs="Calibri"/>
        </w:rPr>
        <w:t xml:space="preserve">the </w:t>
      </w:r>
      <w:r w:rsidR="00256B85">
        <w:rPr>
          <w:rFonts w:ascii="Calibri" w:eastAsia="Times New Roman" w:hAnsi="Calibri" w:cs="Calibri"/>
        </w:rPr>
        <w:t xml:space="preserve">anticipated </w:t>
      </w:r>
      <w:r w:rsidR="009153FF">
        <w:rPr>
          <w:rFonts w:ascii="Calibri" w:eastAsia="Times New Roman" w:hAnsi="Calibri" w:cs="Calibri"/>
        </w:rPr>
        <w:t>path forward</w:t>
      </w:r>
      <w:r w:rsidR="00DF348C">
        <w:rPr>
          <w:rFonts w:ascii="Calibri" w:eastAsia="Times New Roman" w:hAnsi="Calibri" w:cs="Calibri"/>
        </w:rPr>
        <w:t xml:space="preserve"> for </w:t>
      </w:r>
      <w:r w:rsidR="00DF348C">
        <w:rPr>
          <w:rFonts w:ascii="Calibri" w:eastAsia="Times New Roman" w:hAnsi="Calibri" w:cs="Calibri"/>
        </w:rPr>
        <w:t>Proposed Action</w:t>
      </w:r>
      <w:r w:rsidR="00DF348C">
        <w:rPr>
          <w:rFonts w:ascii="Calibri" w:eastAsia="Times New Roman" w:hAnsi="Calibri" w:cs="Calibri"/>
        </w:rPr>
        <w:t xml:space="preserve"> development</w:t>
      </w:r>
      <w:r w:rsidR="009153FF">
        <w:rPr>
          <w:rFonts w:ascii="Calibri" w:eastAsia="Times New Roman" w:hAnsi="Calibri" w:cs="Calibri"/>
        </w:rPr>
        <w:t>.</w:t>
      </w:r>
      <w:r w:rsidR="00291CDA">
        <w:rPr>
          <w:rFonts w:ascii="Calibri" w:eastAsia="Times New Roman" w:hAnsi="Calibri" w:cs="Calibri"/>
        </w:rPr>
        <w:t xml:space="preserve"> The joint </w:t>
      </w:r>
      <w:r w:rsidR="00465E06" w:rsidRPr="00291CDA">
        <w:rPr>
          <w:rFonts w:ascii="Calibri" w:eastAsia="Times New Roman" w:hAnsi="Calibri" w:cs="Calibri"/>
        </w:rPr>
        <w:t xml:space="preserve">Stakeholder </w:t>
      </w:r>
      <w:r w:rsidR="00291CDA">
        <w:rPr>
          <w:rFonts w:ascii="Calibri" w:eastAsia="Times New Roman" w:hAnsi="Calibri" w:cs="Calibri"/>
        </w:rPr>
        <w:t xml:space="preserve">Committees will next </w:t>
      </w:r>
      <w:r w:rsidR="00465E06" w:rsidRPr="00291CDA">
        <w:rPr>
          <w:rFonts w:ascii="Calibri" w:eastAsia="Times New Roman" w:hAnsi="Calibri" w:cs="Calibri"/>
        </w:rPr>
        <w:t>meet</w:t>
      </w:r>
      <w:r w:rsidR="00291CDA">
        <w:rPr>
          <w:rFonts w:ascii="Calibri" w:eastAsia="Times New Roman" w:hAnsi="Calibri" w:cs="Calibri"/>
        </w:rPr>
        <w:t xml:space="preserve"> </w:t>
      </w:r>
      <w:r w:rsidR="00465E06" w:rsidRPr="00291CDA">
        <w:rPr>
          <w:rFonts w:ascii="Calibri" w:eastAsia="Times New Roman" w:hAnsi="Calibri" w:cs="Calibri"/>
        </w:rPr>
        <w:t xml:space="preserve">on </w:t>
      </w:r>
      <w:r w:rsidR="00291CDA">
        <w:rPr>
          <w:rFonts w:ascii="Calibri" w:eastAsia="Times New Roman" w:hAnsi="Calibri" w:cs="Calibri"/>
        </w:rPr>
        <w:t xml:space="preserve">December </w:t>
      </w:r>
      <w:r w:rsidR="00465E06" w:rsidRPr="00291CDA">
        <w:rPr>
          <w:rFonts w:ascii="Calibri" w:eastAsia="Times New Roman" w:hAnsi="Calibri" w:cs="Calibri"/>
        </w:rPr>
        <w:t>11</w:t>
      </w:r>
      <w:r w:rsidR="00291CDA">
        <w:rPr>
          <w:rFonts w:ascii="Calibri" w:eastAsia="Times New Roman" w:hAnsi="Calibri" w:cs="Calibri"/>
        </w:rPr>
        <w:t>, 2019</w:t>
      </w:r>
      <w:r w:rsidR="00465E06" w:rsidRPr="00291CDA">
        <w:rPr>
          <w:rFonts w:ascii="Calibri" w:eastAsia="Times New Roman" w:hAnsi="Calibri" w:cs="Calibri"/>
        </w:rPr>
        <w:t xml:space="preserve"> and </w:t>
      </w:r>
      <w:r w:rsidR="00291CDA">
        <w:rPr>
          <w:rFonts w:ascii="Calibri" w:eastAsia="Times New Roman" w:hAnsi="Calibri" w:cs="Calibri"/>
        </w:rPr>
        <w:t xml:space="preserve">January </w:t>
      </w:r>
      <w:r w:rsidR="00465E06" w:rsidRPr="00291CDA">
        <w:rPr>
          <w:rFonts w:ascii="Calibri" w:eastAsia="Times New Roman" w:hAnsi="Calibri" w:cs="Calibri"/>
        </w:rPr>
        <w:t>21</w:t>
      </w:r>
      <w:r w:rsidR="00291CDA">
        <w:rPr>
          <w:rFonts w:ascii="Calibri" w:eastAsia="Times New Roman" w:hAnsi="Calibri" w:cs="Calibri"/>
        </w:rPr>
        <w:t>, 2020.</w:t>
      </w:r>
      <w:r w:rsidR="00D07B21">
        <w:rPr>
          <w:rFonts w:ascii="Calibri" w:eastAsia="Times New Roman" w:hAnsi="Calibri" w:cs="Calibri"/>
        </w:rPr>
        <w:t xml:space="preserve"> </w:t>
      </w:r>
      <w:r w:rsidR="001702E1">
        <w:rPr>
          <w:rFonts w:ascii="Calibri" w:eastAsia="Times New Roman" w:hAnsi="Calibri" w:cs="Calibri"/>
        </w:rPr>
        <w:t xml:space="preserve">The </w:t>
      </w:r>
      <w:r w:rsidR="007F4540">
        <w:rPr>
          <w:rFonts w:ascii="Calibri" w:eastAsia="Times New Roman" w:hAnsi="Calibri" w:cs="Calibri"/>
        </w:rPr>
        <w:t>IADT</w:t>
      </w:r>
      <w:r w:rsidR="00253204">
        <w:rPr>
          <w:rFonts w:ascii="Calibri" w:eastAsia="Times New Roman" w:hAnsi="Calibri" w:cs="Calibri"/>
        </w:rPr>
        <w:t xml:space="preserve"> </w:t>
      </w:r>
      <w:r w:rsidR="00D07B21">
        <w:rPr>
          <w:rFonts w:ascii="Calibri" w:eastAsia="Times New Roman" w:hAnsi="Calibri" w:cs="Calibri"/>
        </w:rPr>
        <w:t>anticipate</w:t>
      </w:r>
      <w:r w:rsidR="001702E1">
        <w:rPr>
          <w:rFonts w:ascii="Calibri" w:eastAsia="Times New Roman" w:hAnsi="Calibri" w:cs="Calibri"/>
        </w:rPr>
        <w:t>s</w:t>
      </w:r>
      <w:r w:rsidR="00D07B21">
        <w:rPr>
          <w:rFonts w:ascii="Calibri" w:eastAsia="Times New Roman" w:hAnsi="Calibri" w:cs="Calibri"/>
        </w:rPr>
        <w:t xml:space="preserve"> that stakeholder</w:t>
      </w:r>
      <w:r w:rsidR="001702E1">
        <w:rPr>
          <w:rFonts w:ascii="Calibri" w:eastAsia="Times New Roman" w:hAnsi="Calibri" w:cs="Calibri"/>
        </w:rPr>
        <w:t>s</w:t>
      </w:r>
      <w:r w:rsidR="00D07B21">
        <w:rPr>
          <w:rFonts w:ascii="Calibri" w:eastAsia="Times New Roman" w:hAnsi="Calibri" w:cs="Calibri"/>
        </w:rPr>
        <w:t xml:space="preserve"> will </w:t>
      </w:r>
      <w:r w:rsidR="00465E06" w:rsidRPr="00D07B21">
        <w:rPr>
          <w:rFonts w:ascii="Calibri" w:eastAsia="Times New Roman" w:hAnsi="Calibri" w:cs="Calibri"/>
        </w:rPr>
        <w:t xml:space="preserve">provide feedback on </w:t>
      </w:r>
      <w:r w:rsidR="00D07B21">
        <w:rPr>
          <w:rFonts w:ascii="Calibri" w:eastAsia="Times New Roman" w:hAnsi="Calibri" w:cs="Calibri"/>
        </w:rPr>
        <w:t xml:space="preserve">a </w:t>
      </w:r>
      <w:r w:rsidR="003317BE">
        <w:rPr>
          <w:rFonts w:ascii="Calibri" w:eastAsia="Times New Roman" w:hAnsi="Calibri" w:cs="Calibri"/>
        </w:rPr>
        <w:t xml:space="preserve">preliminary </w:t>
      </w:r>
      <w:r w:rsidR="00465E06" w:rsidRPr="00D07B21">
        <w:rPr>
          <w:rFonts w:ascii="Calibri" w:eastAsia="Times New Roman" w:hAnsi="Calibri" w:cs="Calibri"/>
        </w:rPr>
        <w:t xml:space="preserve">draft of </w:t>
      </w:r>
      <w:r w:rsidR="00D07B21">
        <w:rPr>
          <w:rFonts w:ascii="Calibri" w:eastAsia="Times New Roman" w:hAnsi="Calibri" w:cs="Calibri"/>
        </w:rPr>
        <w:t>the P</w:t>
      </w:r>
      <w:r w:rsidR="00465E06" w:rsidRPr="00D07B21">
        <w:rPr>
          <w:rFonts w:ascii="Calibri" w:eastAsia="Times New Roman" w:hAnsi="Calibri" w:cs="Calibri"/>
        </w:rPr>
        <w:t xml:space="preserve">roposed </w:t>
      </w:r>
      <w:r w:rsidR="00D07B21">
        <w:rPr>
          <w:rFonts w:ascii="Calibri" w:eastAsia="Times New Roman" w:hAnsi="Calibri" w:cs="Calibri"/>
        </w:rPr>
        <w:t>A</w:t>
      </w:r>
      <w:r w:rsidR="00465E06" w:rsidRPr="00D07B21">
        <w:rPr>
          <w:rFonts w:ascii="Calibri" w:eastAsia="Times New Roman" w:hAnsi="Calibri" w:cs="Calibri"/>
        </w:rPr>
        <w:t>ction</w:t>
      </w:r>
      <w:r w:rsidR="001702E1">
        <w:rPr>
          <w:rFonts w:ascii="Calibri" w:eastAsia="Times New Roman" w:hAnsi="Calibri" w:cs="Calibri"/>
        </w:rPr>
        <w:t xml:space="preserve"> at the December 11 meeting</w:t>
      </w:r>
      <w:r w:rsidR="00D770A9">
        <w:rPr>
          <w:rFonts w:ascii="Calibri" w:eastAsia="Times New Roman" w:hAnsi="Calibri" w:cs="Calibri"/>
        </w:rPr>
        <w:t>.</w:t>
      </w:r>
    </w:p>
    <w:p w14:paraId="47DAA53B" w14:textId="77777777" w:rsidR="00A9137C" w:rsidRDefault="00A9137C" w:rsidP="00A9137C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750FCA62" w14:textId="6E58CF28" w:rsidR="000C4B5A" w:rsidRDefault="003320E4" w:rsidP="000C4B5A">
      <w:pPr>
        <w:spacing w:line="240" w:lineRule="auto"/>
        <w:jc w:val="center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Following c</w:t>
      </w:r>
      <w:r w:rsidR="00D96086">
        <w:rPr>
          <w:rFonts w:ascii="Calibri" w:eastAsia="Times New Roman" w:hAnsi="Calibri" w:cs="Calibri"/>
        </w:rPr>
        <w:t xml:space="preserve">ompletion of the Proposed Action, </w:t>
      </w:r>
      <w:r w:rsidR="0068078A">
        <w:rPr>
          <w:rFonts w:ascii="Calibri" w:eastAsia="Times New Roman" w:hAnsi="Calibri" w:cs="Calibri"/>
        </w:rPr>
        <w:t xml:space="preserve">Lake Tahoe West will </w:t>
      </w:r>
      <w:r w:rsidR="00953CB1" w:rsidRPr="00D96086">
        <w:rPr>
          <w:rFonts w:ascii="Calibri" w:eastAsia="Times New Roman" w:hAnsi="Calibri" w:cs="Calibri"/>
        </w:rPr>
        <w:t xml:space="preserve">move into </w:t>
      </w:r>
      <w:r w:rsidR="00465E06" w:rsidRPr="00D96086">
        <w:rPr>
          <w:rFonts w:ascii="Calibri" w:eastAsia="Times New Roman" w:hAnsi="Calibri" w:cs="Calibri"/>
        </w:rPr>
        <w:t xml:space="preserve">the </w:t>
      </w:r>
      <w:r w:rsidR="00CD1EC9">
        <w:rPr>
          <w:rFonts w:ascii="Calibri" w:eastAsia="Times New Roman" w:hAnsi="Calibri" w:cs="Calibri"/>
        </w:rPr>
        <w:t xml:space="preserve">formal </w:t>
      </w:r>
      <w:r w:rsidR="00390FCD">
        <w:rPr>
          <w:rFonts w:ascii="Calibri" w:eastAsia="Times New Roman" w:hAnsi="Calibri" w:cs="Calibri"/>
        </w:rPr>
        <w:t>environmental</w:t>
      </w:r>
      <w:r w:rsidR="00253204">
        <w:rPr>
          <w:rFonts w:ascii="Calibri" w:eastAsia="Times New Roman" w:hAnsi="Calibri" w:cs="Calibri"/>
        </w:rPr>
        <w:t xml:space="preserve"> </w:t>
      </w:r>
      <w:r w:rsidR="00953CB1" w:rsidRPr="00D96086">
        <w:rPr>
          <w:rFonts w:ascii="Calibri" w:eastAsia="Times New Roman" w:hAnsi="Calibri" w:cs="Calibri"/>
        </w:rPr>
        <w:t>document development</w:t>
      </w:r>
      <w:r w:rsidR="00465E06" w:rsidRPr="00D96086">
        <w:rPr>
          <w:rFonts w:ascii="Calibri" w:eastAsia="Times New Roman" w:hAnsi="Calibri" w:cs="Calibri"/>
        </w:rPr>
        <w:t xml:space="preserve"> process</w:t>
      </w:r>
      <w:r w:rsidR="00390FCD">
        <w:rPr>
          <w:rFonts w:ascii="Calibri" w:eastAsia="Times New Roman" w:hAnsi="Calibri" w:cs="Calibri"/>
        </w:rPr>
        <w:t xml:space="preserve">. At this point, </w:t>
      </w:r>
      <w:r w:rsidR="00465E06" w:rsidRPr="00D96086">
        <w:rPr>
          <w:rFonts w:ascii="Calibri" w:eastAsia="Times New Roman" w:hAnsi="Calibri" w:cs="Calibri"/>
        </w:rPr>
        <w:t>stakeholders will be</w:t>
      </w:r>
      <w:r w:rsidR="00390FCD">
        <w:rPr>
          <w:rFonts w:ascii="Calibri" w:eastAsia="Times New Roman" w:hAnsi="Calibri" w:cs="Calibri"/>
        </w:rPr>
        <w:t xml:space="preserve"> </w:t>
      </w:r>
      <w:r w:rsidR="003545E2">
        <w:rPr>
          <w:rFonts w:ascii="Calibri" w:eastAsia="Times New Roman" w:hAnsi="Calibri" w:cs="Calibri"/>
        </w:rPr>
        <w:t>considered</w:t>
      </w:r>
      <w:r w:rsidR="00390FCD">
        <w:rPr>
          <w:rFonts w:ascii="Calibri" w:eastAsia="Times New Roman" w:hAnsi="Calibri" w:cs="Calibri"/>
        </w:rPr>
        <w:t xml:space="preserve"> </w:t>
      </w:r>
      <w:r w:rsidR="00953CB1" w:rsidRPr="00D96086">
        <w:rPr>
          <w:rFonts w:ascii="Calibri" w:eastAsia="Times New Roman" w:hAnsi="Calibri" w:cs="Calibri"/>
        </w:rPr>
        <w:t xml:space="preserve">members of </w:t>
      </w:r>
      <w:r w:rsidR="00465E06" w:rsidRPr="00D96086">
        <w:rPr>
          <w:rFonts w:ascii="Calibri" w:eastAsia="Times New Roman" w:hAnsi="Calibri" w:cs="Calibri"/>
        </w:rPr>
        <w:t xml:space="preserve">the </w:t>
      </w:r>
      <w:r w:rsidR="00953CB1" w:rsidRPr="00D96086">
        <w:rPr>
          <w:rFonts w:ascii="Calibri" w:eastAsia="Times New Roman" w:hAnsi="Calibri" w:cs="Calibri"/>
        </w:rPr>
        <w:t>public</w:t>
      </w:r>
      <w:r w:rsidR="003545E2">
        <w:rPr>
          <w:rFonts w:ascii="Calibri" w:eastAsia="Times New Roman" w:hAnsi="Calibri" w:cs="Calibri"/>
        </w:rPr>
        <w:t>.</w:t>
      </w:r>
      <w:r w:rsidR="00390FCD">
        <w:rPr>
          <w:rFonts w:ascii="Calibri" w:eastAsia="Times New Roman" w:hAnsi="Calibri" w:cs="Calibri"/>
        </w:rPr>
        <w:t xml:space="preserve"> </w:t>
      </w:r>
      <w:r w:rsidR="003545E2">
        <w:rPr>
          <w:rFonts w:ascii="Calibri" w:eastAsia="Times New Roman" w:hAnsi="Calibri" w:cs="Calibri"/>
        </w:rPr>
        <w:t xml:space="preserve">However, </w:t>
      </w:r>
      <w:r w:rsidR="00390FCD">
        <w:rPr>
          <w:rFonts w:ascii="Calibri" w:eastAsia="Times New Roman" w:hAnsi="Calibri" w:cs="Calibri"/>
        </w:rPr>
        <w:t xml:space="preserve">the joint Stakeholder Committees </w:t>
      </w:r>
      <w:r w:rsidR="00BE481E">
        <w:rPr>
          <w:rFonts w:ascii="Calibri" w:eastAsia="Times New Roman" w:hAnsi="Calibri" w:cs="Calibri"/>
        </w:rPr>
        <w:t xml:space="preserve">will </w:t>
      </w:r>
      <w:r w:rsidR="00390FCD">
        <w:rPr>
          <w:rFonts w:ascii="Calibri" w:eastAsia="Times New Roman" w:hAnsi="Calibri" w:cs="Calibri"/>
        </w:rPr>
        <w:t xml:space="preserve">continue to </w:t>
      </w:r>
      <w:r w:rsidR="00953CB1" w:rsidRPr="00D96086">
        <w:rPr>
          <w:rFonts w:ascii="Calibri" w:eastAsia="Times New Roman" w:hAnsi="Calibri" w:cs="Calibri"/>
        </w:rPr>
        <w:t xml:space="preserve">play a role in </w:t>
      </w:r>
      <w:r w:rsidR="00465E06" w:rsidRPr="00D96086">
        <w:rPr>
          <w:rFonts w:ascii="Calibri" w:eastAsia="Times New Roman" w:hAnsi="Calibri" w:cs="Calibri"/>
        </w:rPr>
        <w:t>monitoring plan</w:t>
      </w:r>
      <w:r w:rsidR="00390FCD">
        <w:rPr>
          <w:rFonts w:ascii="Calibri" w:eastAsia="Times New Roman" w:hAnsi="Calibri" w:cs="Calibri"/>
        </w:rPr>
        <w:t xml:space="preserve"> development.</w:t>
      </w:r>
    </w:p>
    <w:p w14:paraId="521107F0" w14:textId="68937B8D" w:rsidR="00953CB1" w:rsidRPr="00D96086" w:rsidRDefault="00953CB1" w:rsidP="00856362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12222D6F" w14:textId="67DE87FB" w:rsidR="000F51C0" w:rsidRDefault="00E53514" w:rsidP="00767B98">
      <w:pPr>
        <w:pStyle w:val="Heading1"/>
      </w:pPr>
      <w:bookmarkStart w:id="4" w:name="_Toc24963539"/>
      <w:r>
        <w:t>Approach</w:t>
      </w:r>
      <w:r w:rsidR="000F51C0">
        <w:t xml:space="preserve"> t</w:t>
      </w:r>
      <w:r w:rsidR="00953CB1">
        <w:t>o Develop Preliminary Proposed Action</w:t>
      </w:r>
      <w:bookmarkEnd w:id="4"/>
    </w:p>
    <w:p w14:paraId="550120EB" w14:textId="4D5561FD" w:rsidR="00465E06" w:rsidRDefault="00953CB1" w:rsidP="000C4B5A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0C4B5A">
        <w:rPr>
          <w:rFonts w:ascii="Calibri" w:eastAsia="Times New Roman" w:hAnsi="Calibri" w:cs="Calibri"/>
          <w:bCs/>
        </w:rPr>
        <w:t>Jen</w:t>
      </w:r>
      <w:r w:rsidR="00465E06" w:rsidRPr="000C4B5A">
        <w:rPr>
          <w:rFonts w:ascii="Calibri" w:eastAsia="Times New Roman" w:hAnsi="Calibri" w:cs="Calibri"/>
          <w:bCs/>
        </w:rPr>
        <w:t xml:space="preserve"> Greenberg</w:t>
      </w:r>
      <w:r w:rsidR="000C4B5A">
        <w:rPr>
          <w:rFonts w:ascii="Calibri" w:eastAsia="Times New Roman" w:hAnsi="Calibri" w:cs="Calibri"/>
          <w:bCs/>
        </w:rPr>
        <w:t>,</w:t>
      </w:r>
      <w:r w:rsidR="00465E06" w:rsidRPr="000C4B5A">
        <w:rPr>
          <w:rFonts w:ascii="Calibri" w:eastAsia="Times New Roman" w:hAnsi="Calibri" w:cs="Calibri"/>
          <w:bCs/>
        </w:rPr>
        <w:t xml:space="preserve"> C</w:t>
      </w:r>
      <w:r w:rsidR="000C4B5A">
        <w:rPr>
          <w:rFonts w:ascii="Calibri" w:eastAsia="Times New Roman" w:hAnsi="Calibri" w:cs="Calibri"/>
          <w:bCs/>
        </w:rPr>
        <w:t xml:space="preserve">alifornia </w:t>
      </w:r>
      <w:r w:rsidR="00465E06" w:rsidRPr="000C4B5A">
        <w:rPr>
          <w:rFonts w:ascii="Calibri" w:eastAsia="Times New Roman" w:hAnsi="Calibri" w:cs="Calibri"/>
          <w:bCs/>
        </w:rPr>
        <w:t>T</w:t>
      </w:r>
      <w:r w:rsidR="000C4B5A">
        <w:rPr>
          <w:rFonts w:ascii="Calibri" w:eastAsia="Times New Roman" w:hAnsi="Calibri" w:cs="Calibri"/>
          <w:bCs/>
        </w:rPr>
        <w:t xml:space="preserve">ahoe </w:t>
      </w:r>
      <w:r w:rsidR="00465E06" w:rsidRPr="000C4B5A">
        <w:rPr>
          <w:rFonts w:ascii="Calibri" w:eastAsia="Times New Roman" w:hAnsi="Calibri" w:cs="Calibri"/>
          <w:bCs/>
        </w:rPr>
        <w:t>C</w:t>
      </w:r>
      <w:r w:rsidR="000C4B5A">
        <w:rPr>
          <w:rFonts w:ascii="Calibri" w:eastAsia="Times New Roman" w:hAnsi="Calibri" w:cs="Calibri"/>
          <w:bCs/>
        </w:rPr>
        <w:t>onservancy,</w:t>
      </w:r>
      <w:r w:rsidRPr="000C4B5A">
        <w:rPr>
          <w:rFonts w:ascii="Calibri" w:eastAsia="Times New Roman" w:hAnsi="Calibri" w:cs="Calibri"/>
          <w:b/>
          <w:bCs/>
        </w:rPr>
        <w:t xml:space="preserve"> </w:t>
      </w:r>
      <w:r w:rsidR="00E53514">
        <w:rPr>
          <w:rFonts w:ascii="Calibri" w:eastAsia="Times New Roman" w:hAnsi="Calibri" w:cs="Calibri"/>
        </w:rPr>
        <w:t xml:space="preserve">provided an overview of the </w:t>
      </w:r>
      <w:r w:rsidR="00DC7B75">
        <w:rPr>
          <w:rFonts w:ascii="Calibri" w:eastAsia="Times New Roman" w:hAnsi="Calibri" w:cs="Calibri"/>
        </w:rPr>
        <w:t xml:space="preserve">proposed </w:t>
      </w:r>
      <w:r w:rsidR="00E53514">
        <w:rPr>
          <w:rFonts w:ascii="Calibri" w:eastAsia="Times New Roman" w:hAnsi="Calibri" w:cs="Calibri"/>
        </w:rPr>
        <w:t xml:space="preserve">approach </w:t>
      </w:r>
      <w:r w:rsidR="00DC7B75">
        <w:rPr>
          <w:rFonts w:ascii="Calibri" w:eastAsia="Times New Roman" w:hAnsi="Calibri" w:cs="Calibri"/>
        </w:rPr>
        <w:t xml:space="preserve">that the </w:t>
      </w:r>
      <w:r w:rsidR="00253204">
        <w:rPr>
          <w:rFonts w:ascii="Calibri" w:eastAsia="Times New Roman" w:hAnsi="Calibri" w:cs="Calibri"/>
        </w:rPr>
        <w:t xml:space="preserve">IADT </w:t>
      </w:r>
      <w:r w:rsidR="00DC7B75">
        <w:rPr>
          <w:rFonts w:ascii="Calibri" w:eastAsia="Times New Roman" w:hAnsi="Calibri" w:cs="Calibri"/>
        </w:rPr>
        <w:t xml:space="preserve">will use </w:t>
      </w:r>
      <w:r w:rsidR="00E53514">
        <w:rPr>
          <w:rFonts w:ascii="Calibri" w:eastAsia="Times New Roman" w:hAnsi="Calibri" w:cs="Calibri"/>
        </w:rPr>
        <w:t>to</w:t>
      </w:r>
      <w:r w:rsidR="00DC7B75">
        <w:rPr>
          <w:rFonts w:ascii="Calibri" w:eastAsia="Times New Roman" w:hAnsi="Calibri" w:cs="Calibri"/>
        </w:rPr>
        <w:t xml:space="preserve"> develop the</w:t>
      </w:r>
      <w:r w:rsidR="00E53514">
        <w:rPr>
          <w:rFonts w:ascii="Calibri" w:eastAsia="Times New Roman" w:hAnsi="Calibri" w:cs="Calibri"/>
        </w:rPr>
        <w:t xml:space="preserve"> </w:t>
      </w:r>
      <w:r w:rsidR="00465E06" w:rsidRPr="000C4B5A">
        <w:rPr>
          <w:rFonts w:ascii="Calibri" w:eastAsia="Times New Roman" w:hAnsi="Calibri" w:cs="Calibri"/>
        </w:rPr>
        <w:t>Proposed Action</w:t>
      </w:r>
      <w:r w:rsidR="00DC7B75">
        <w:rPr>
          <w:rFonts w:ascii="Calibri" w:eastAsia="Times New Roman" w:hAnsi="Calibri" w:cs="Calibri"/>
        </w:rPr>
        <w:t>.</w:t>
      </w:r>
    </w:p>
    <w:p w14:paraId="6080F67E" w14:textId="77777777" w:rsidR="000A1C66" w:rsidRPr="000C4B5A" w:rsidRDefault="000A1C66" w:rsidP="000C4B5A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3C7E8EF0" w14:textId="165BA651" w:rsidR="00465E06" w:rsidRPr="000A1C66" w:rsidRDefault="00465E06" w:rsidP="000A1C66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0A1C66">
        <w:rPr>
          <w:rFonts w:ascii="Calibri" w:eastAsia="Times New Roman" w:hAnsi="Calibri" w:cs="Calibri"/>
        </w:rPr>
        <w:t xml:space="preserve">The Proposed Action is informed by the </w:t>
      </w:r>
      <w:r w:rsidR="00431414">
        <w:rPr>
          <w:rFonts w:ascii="Calibri" w:eastAsia="Times New Roman" w:hAnsi="Calibri" w:cs="Calibri"/>
        </w:rPr>
        <w:t>Lake Tahoe West</w:t>
      </w:r>
      <w:r w:rsidR="00953CB1" w:rsidRPr="000A1C66">
        <w:rPr>
          <w:rFonts w:ascii="Calibri" w:eastAsia="Times New Roman" w:hAnsi="Calibri" w:cs="Calibri"/>
        </w:rPr>
        <w:t xml:space="preserve"> Goals</w:t>
      </w:r>
      <w:r w:rsidR="00E608B5">
        <w:rPr>
          <w:rFonts w:ascii="Calibri" w:eastAsia="Times New Roman" w:hAnsi="Calibri" w:cs="Calibri"/>
        </w:rPr>
        <w:t>, as described in the Landscape Restoration Strategy</w:t>
      </w:r>
      <w:r w:rsidR="00B262EF">
        <w:rPr>
          <w:rFonts w:ascii="Calibri" w:eastAsia="Times New Roman" w:hAnsi="Calibri" w:cs="Calibri"/>
        </w:rPr>
        <w:t xml:space="preserve"> (LRS)</w:t>
      </w:r>
      <w:r w:rsidR="00953CB1" w:rsidRPr="000A1C66">
        <w:rPr>
          <w:rFonts w:ascii="Calibri" w:eastAsia="Times New Roman" w:hAnsi="Calibri" w:cs="Calibri"/>
        </w:rPr>
        <w:t xml:space="preserve">: </w:t>
      </w:r>
    </w:p>
    <w:p w14:paraId="185848EB" w14:textId="427B6070" w:rsidR="00465E06" w:rsidRPr="00465E06" w:rsidRDefault="00465E06" w:rsidP="00C56290">
      <w:pPr>
        <w:pStyle w:val="ListParagraph"/>
        <w:numPr>
          <w:ilvl w:val="1"/>
          <w:numId w:val="10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Resilient Forest Conditions</w:t>
      </w:r>
    </w:p>
    <w:p w14:paraId="4FABE0DC" w14:textId="122F8CB8" w:rsidR="00465E06" w:rsidRPr="00465E06" w:rsidRDefault="00465E06" w:rsidP="00C56290">
      <w:pPr>
        <w:pStyle w:val="ListParagraph"/>
        <w:numPr>
          <w:ilvl w:val="1"/>
          <w:numId w:val="10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Fire </w:t>
      </w:r>
    </w:p>
    <w:p w14:paraId="3709277F" w14:textId="45363520" w:rsidR="00465E06" w:rsidRPr="00465E06" w:rsidRDefault="00465E06" w:rsidP="00C56290">
      <w:pPr>
        <w:pStyle w:val="ListParagraph"/>
        <w:numPr>
          <w:ilvl w:val="1"/>
          <w:numId w:val="10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Improve Habitat for Native Species</w:t>
      </w:r>
    </w:p>
    <w:p w14:paraId="222B0AC7" w14:textId="4BA0F500" w:rsidR="00465E06" w:rsidRPr="00465E06" w:rsidRDefault="00465E06" w:rsidP="00C56290">
      <w:pPr>
        <w:pStyle w:val="ListParagraph"/>
        <w:numPr>
          <w:ilvl w:val="1"/>
          <w:numId w:val="10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Water Quality and Quantity </w:t>
      </w:r>
    </w:p>
    <w:p w14:paraId="1C905465" w14:textId="42CF3005" w:rsidR="00953CB1" w:rsidRDefault="00465E06" w:rsidP="00C56290">
      <w:pPr>
        <w:pStyle w:val="ListParagraph"/>
        <w:numPr>
          <w:ilvl w:val="1"/>
          <w:numId w:val="10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Operational Constraints and Opportunities</w:t>
      </w:r>
    </w:p>
    <w:p w14:paraId="21721306" w14:textId="75A121C3" w:rsidR="00465E06" w:rsidRDefault="00AE20FD" w:rsidP="00AE20FD">
      <w:pPr>
        <w:pStyle w:val="ListParagraph"/>
        <w:spacing w:line="240" w:lineRule="auto"/>
        <w:textAlignment w:val="center"/>
        <w:rPr>
          <w:rFonts w:ascii="Calibri" w:eastAsia="Times New Roman" w:hAnsi="Calibri" w:cs="Calibri"/>
          <w:i/>
          <w:iCs/>
        </w:rPr>
      </w:pPr>
      <w:r w:rsidRPr="00E608B5">
        <w:rPr>
          <w:rFonts w:ascii="Calibri" w:eastAsia="Times New Roman" w:hAnsi="Calibri" w:cs="Calibri"/>
          <w:i/>
          <w:iCs/>
        </w:rPr>
        <w:t xml:space="preserve">Note: </w:t>
      </w:r>
      <w:r w:rsidR="00465E06" w:rsidRPr="00E608B5">
        <w:rPr>
          <w:rFonts w:ascii="Calibri" w:eastAsia="Times New Roman" w:hAnsi="Calibri" w:cs="Calibri"/>
          <w:i/>
          <w:iCs/>
        </w:rPr>
        <w:t xml:space="preserve">Goals 5 and 6 are not </w:t>
      </w:r>
      <w:proofErr w:type="gramStart"/>
      <w:r w:rsidR="00465E06" w:rsidRPr="00E608B5">
        <w:rPr>
          <w:rFonts w:ascii="Calibri" w:eastAsia="Times New Roman" w:hAnsi="Calibri" w:cs="Calibri"/>
          <w:i/>
          <w:iCs/>
        </w:rPr>
        <w:t>spatial</w:t>
      </w:r>
      <w:r w:rsidR="00E608B5">
        <w:rPr>
          <w:rFonts w:ascii="Calibri" w:eastAsia="Times New Roman" w:hAnsi="Calibri" w:cs="Calibri"/>
          <w:i/>
          <w:iCs/>
        </w:rPr>
        <w:t>,</w:t>
      </w:r>
      <w:r w:rsidR="00465E06" w:rsidRPr="00E608B5">
        <w:rPr>
          <w:rFonts w:ascii="Calibri" w:eastAsia="Times New Roman" w:hAnsi="Calibri" w:cs="Calibri"/>
          <w:i/>
          <w:iCs/>
        </w:rPr>
        <w:t xml:space="preserve"> but</w:t>
      </w:r>
      <w:proofErr w:type="gramEnd"/>
      <w:r w:rsidR="00465E06" w:rsidRPr="00E608B5">
        <w:rPr>
          <w:rFonts w:ascii="Calibri" w:eastAsia="Times New Roman" w:hAnsi="Calibri" w:cs="Calibri"/>
          <w:i/>
          <w:iCs/>
        </w:rPr>
        <w:t xml:space="preserve"> will </w:t>
      </w:r>
      <w:r w:rsidR="00E608B5">
        <w:rPr>
          <w:rFonts w:ascii="Calibri" w:eastAsia="Times New Roman" w:hAnsi="Calibri" w:cs="Calibri"/>
          <w:i/>
          <w:iCs/>
        </w:rPr>
        <w:t>nonetheless</w:t>
      </w:r>
      <w:r w:rsidR="00465E06" w:rsidRPr="00E608B5">
        <w:rPr>
          <w:rFonts w:ascii="Calibri" w:eastAsia="Times New Roman" w:hAnsi="Calibri" w:cs="Calibri"/>
          <w:i/>
          <w:iCs/>
        </w:rPr>
        <w:t xml:space="preserve"> inform the Proposed Action. </w:t>
      </w:r>
    </w:p>
    <w:p w14:paraId="4199367E" w14:textId="77777777" w:rsidR="00B70C24" w:rsidRPr="00B70C24" w:rsidRDefault="00B70C24" w:rsidP="00AE20FD">
      <w:pPr>
        <w:pStyle w:val="ListParagraph"/>
        <w:spacing w:line="240" w:lineRule="auto"/>
        <w:textAlignment w:val="center"/>
        <w:rPr>
          <w:rFonts w:ascii="Calibri" w:eastAsia="Times New Roman" w:hAnsi="Calibri" w:cs="Calibri"/>
        </w:rPr>
      </w:pPr>
    </w:p>
    <w:p w14:paraId="073F9814" w14:textId="04F4BE18" w:rsidR="00A12670" w:rsidRPr="00543299" w:rsidRDefault="00543299" w:rsidP="00543299">
      <w:p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The </w:t>
      </w:r>
      <w:r w:rsidR="00A12670">
        <w:t xml:space="preserve">LRS </w:t>
      </w:r>
      <w:r w:rsidR="00166EC8">
        <w:t>describes</w:t>
      </w:r>
      <w:r w:rsidR="00A12670">
        <w:t xml:space="preserve"> </w:t>
      </w:r>
      <w:r>
        <w:t xml:space="preserve">the following as </w:t>
      </w:r>
      <w:r w:rsidR="00A12670">
        <w:t xml:space="preserve">high priority for initial action: </w:t>
      </w:r>
    </w:p>
    <w:p w14:paraId="0093DD80" w14:textId="77777777" w:rsidR="00A12670" w:rsidRPr="00A12670" w:rsidRDefault="00A12670" w:rsidP="00B70C24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Improve forest health resilience (Goal 1) </w:t>
      </w:r>
    </w:p>
    <w:p w14:paraId="043F6F5F" w14:textId="3E6CF302" w:rsidR="00A12670" w:rsidRPr="00A12670" w:rsidRDefault="00A12670" w:rsidP="00B70C24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Reduce risk of high severity fire (</w:t>
      </w:r>
      <w:r w:rsidR="00912B1A">
        <w:t>component</w:t>
      </w:r>
      <w:r>
        <w:t xml:space="preserve"> of Goal 2) </w:t>
      </w:r>
    </w:p>
    <w:p w14:paraId="1BEAE0FD" w14:textId="77777777" w:rsidR="005745CE" w:rsidRDefault="005745CE" w:rsidP="005745CE">
      <w:pPr>
        <w:spacing w:line="240" w:lineRule="auto"/>
        <w:textAlignment w:val="center"/>
      </w:pPr>
    </w:p>
    <w:p w14:paraId="342395DD" w14:textId="23EDCA1A" w:rsidR="00A12670" w:rsidRPr="005745CE" w:rsidRDefault="005745CE" w:rsidP="005745CE">
      <w:pPr>
        <w:spacing w:line="240" w:lineRule="auto"/>
        <w:textAlignment w:val="center"/>
        <w:rPr>
          <w:rFonts w:ascii="Calibri" w:eastAsia="Times New Roman" w:hAnsi="Calibri" w:cs="Calibri"/>
        </w:rPr>
      </w:pPr>
      <w:r>
        <w:t>As such, s</w:t>
      </w:r>
      <w:r w:rsidR="00A12670">
        <w:t xml:space="preserve">patial data for Goals 1 and 2 were used to divide the landscape into broad priority planning areas. Goals 3 and 4 and operational constraints spatial data were used to further refine planning areas into smaller operational planning units. </w:t>
      </w:r>
    </w:p>
    <w:p w14:paraId="0921CF01" w14:textId="77777777" w:rsidR="00B70C24" w:rsidRPr="00B70C24" w:rsidRDefault="00B70C24" w:rsidP="00B70C24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46DE32CE" w14:textId="1C6A6276" w:rsidR="00A12670" w:rsidRPr="009A190F" w:rsidRDefault="00953CB1" w:rsidP="00FF7BD1">
      <w:pPr>
        <w:spacing w:line="240" w:lineRule="auto"/>
        <w:textAlignment w:val="center"/>
        <w:rPr>
          <w:rFonts w:ascii="Calibri" w:eastAsia="Times New Roman" w:hAnsi="Calibri" w:cs="Calibri"/>
          <w:i/>
          <w:iCs/>
        </w:rPr>
      </w:pPr>
      <w:r w:rsidRPr="009A190F">
        <w:rPr>
          <w:rFonts w:ascii="Calibri" w:eastAsia="Times New Roman" w:hAnsi="Calibri" w:cs="Calibri"/>
          <w:b/>
          <w:bCs/>
        </w:rPr>
        <w:t>Step 1a</w:t>
      </w:r>
      <w:r w:rsidR="00A12670" w:rsidRPr="009A190F">
        <w:rPr>
          <w:rFonts w:ascii="Calibri" w:eastAsia="Times New Roman" w:hAnsi="Calibri" w:cs="Calibri"/>
          <w:b/>
          <w:bCs/>
        </w:rPr>
        <w:t xml:space="preserve"> of </w:t>
      </w:r>
      <w:r w:rsidR="00FF7BD1" w:rsidRPr="009A190F">
        <w:rPr>
          <w:rFonts w:ascii="Calibri" w:eastAsia="Times New Roman" w:hAnsi="Calibri" w:cs="Calibri"/>
          <w:b/>
          <w:bCs/>
        </w:rPr>
        <w:t>approach</w:t>
      </w:r>
      <w:r w:rsidR="00CF63E0" w:rsidRPr="009A190F">
        <w:rPr>
          <w:rFonts w:ascii="Calibri" w:eastAsia="Times New Roman" w:hAnsi="Calibri" w:cs="Calibri"/>
          <w:b/>
          <w:bCs/>
        </w:rPr>
        <w:t xml:space="preserve"> to develop Proposed Action</w:t>
      </w:r>
      <w:r w:rsidRPr="009A190F">
        <w:rPr>
          <w:rFonts w:ascii="Calibri" w:eastAsia="Times New Roman" w:hAnsi="Calibri" w:cs="Calibri"/>
          <w:b/>
          <w:bCs/>
        </w:rPr>
        <w:t>:</w:t>
      </w:r>
      <w:r w:rsidRPr="00FF7BD1">
        <w:rPr>
          <w:rFonts w:ascii="Calibri" w:eastAsia="Times New Roman" w:hAnsi="Calibri" w:cs="Calibri"/>
        </w:rPr>
        <w:t xml:space="preserve"> </w:t>
      </w:r>
      <w:r w:rsidRPr="009A190F">
        <w:rPr>
          <w:rFonts w:ascii="Calibri" w:eastAsia="Times New Roman" w:hAnsi="Calibri" w:cs="Calibri"/>
          <w:i/>
          <w:iCs/>
        </w:rPr>
        <w:t>Identify areas less and least resilient for trees/acre and are QMD &gt; 15 (m</w:t>
      </w:r>
      <w:r w:rsidR="00A12670" w:rsidRPr="009A190F">
        <w:rPr>
          <w:rFonts w:ascii="Calibri" w:eastAsia="Times New Roman" w:hAnsi="Calibri" w:cs="Calibri"/>
          <w:i/>
          <w:iCs/>
        </w:rPr>
        <w:t>i</w:t>
      </w:r>
      <w:r w:rsidRPr="009A190F">
        <w:rPr>
          <w:rFonts w:ascii="Calibri" w:eastAsia="Times New Roman" w:hAnsi="Calibri" w:cs="Calibri"/>
          <w:i/>
          <w:iCs/>
        </w:rPr>
        <w:t>d and late seral stands)</w:t>
      </w:r>
    </w:p>
    <w:p w14:paraId="1A7624A4" w14:textId="1DABF36D" w:rsidR="00953CB1" w:rsidRDefault="00953CB1" w:rsidP="00CF63E0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A12670">
        <w:rPr>
          <w:rFonts w:ascii="Calibri" w:eastAsia="Times New Roman" w:hAnsi="Calibri" w:cs="Calibri"/>
        </w:rPr>
        <w:t>Goal 1: Resilient forest conditions</w:t>
      </w:r>
    </w:p>
    <w:p w14:paraId="2D897A58" w14:textId="77777777" w:rsidR="00A12670" w:rsidRPr="00A12670" w:rsidRDefault="00A12670" w:rsidP="00CF63E0">
      <w:pPr>
        <w:pStyle w:val="ListParagraph"/>
        <w:numPr>
          <w:ilvl w:val="1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Trees per acre non-resilient</w:t>
      </w:r>
    </w:p>
    <w:p w14:paraId="28D40386" w14:textId="2E1666E2" w:rsidR="00A12670" w:rsidRPr="00A12670" w:rsidRDefault="00A12670" w:rsidP="00CF63E0">
      <w:pPr>
        <w:pStyle w:val="ListParagraph"/>
        <w:numPr>
          <w:ilvl w:val="1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Mid-seral and late-seral </w:t>
      </w:r>
    </w:p>
    <w:p w14:paraId="78A37AEC" w14:textId="77777777" w:rsidR="00A12670" w:rsidRDefault="00A12670" w:rsidP="00CF63E0">
      <w:pPr>
        <w:pStyle w:val="ListParagraph"/>
        <w:numPr>
          <w:ilvl w:val="1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Aspen Stands</w:t>
      </w:r>
    </w:p>
    <w:p w14:paraId="66F8F066" w14:textId="77777777" w:rsidR="00A12670" w:rsidRDefault="00953CB1" w:rsidP="00CF63E0">
      <w:pPr>
        <w:pStyle w:val="ListParagraph"/>
        <w:numPr>
          <w:ilvl w:val="0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A12670">
        <w:rPr>
          <w:rFonts w:ascii="Calibri" w:eastAsia="Times New Roman" w:hAnsi="Calibri" w:cs="Calibri"/>
        </w:rPr>
        <w:t>Goal 1 analysis:</w:t>
      </w:r>
    </w:p>
    <w:p w14:paraId="439FF494" w14:textId="77780E5F" w:rsidR="00953CB1" w:rsidRDefault="00953CB1" w:rsidP="00CF63E0">
      <w:pPr>
        <w:pStyle w:val="ListParagraph"/>
        <w:numPr>
          <w:ilvl w:val="1"/>
          <w:numId w:val="11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A12670">
        <w:rPr>
          <w:rFonts w:ascii="Calibri" w:eastAsia="Times New Roman" w:hAnsi="Calibri" w:cs="Calibri"/>
        </w:rPr>
        <w:t xml:space="preserve">Majority of landscape is in </w:t>
      </w:r>
      <w:r w:rsidR="00A12670" w:rsidRPr="00A12670">
        <w:rPr>
          <w:rFonts w:ascii="Calibri" w:eastAsia="Times New Roman" w:hAnsi="Calibri" w:cs="Calibri"/>
        </w:rPr>
        <w:t>non-resilient</w:t>
      </w:r>
      <w:r w:rsidRPr="00A12670">
        <w:rPr>
          <w:rFonts w:ascii="Calibri" w:eastAsia="Times New Roman" w:hAnsi="Calibri" w:cs="Calibri"/>
        </w:rPr>
        <w:t xml:space="preserve"> </w:t>
      </w:r>
      <w:r w:rsidR="00A12670" w:rsidRPr="00A12670">
        <w:rPr>
          <w:rFonts w:ascii="Calibri" w:eastAsia="Times New Roman" w:hAnsi="Calibri" w:cs="Calibri"/>
        </w:rPr>
        <w:t>condition</w:t>
      </w:r>
    </w:p>
    <w:p w14:paraId="53CC43E1" w14:textId="77777777" w:rsidR="00585F47" w:rsidRPr="00585F47" w:rsidRDefault="00585F47" w:rsidP="00585F47">
      <w:pPr>
        <w:spacing w:line="240" w:lineRule="auto"/>
        <w:ind w:left="1080"/>
        <w:textAlignment w:val="center"/>
        <w:rPr>
          <w:rFonts w:ascii="Calibri" w:eastAsia="Times New Roman" w:hAnsi="Calibri" w:cs="Calibri"/>
        </w:rPr>
      </w:pPr>
    </w:p>
    <w:p w14:paraId="33B89EED" w14:textId="670D75E9" w:rsidR="00A12670" w:rsidRPr="009A190F" w:rsidRDefault="00953CB1" w:rsidP="009A190F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9A190F">
        <w:rPr>
          <w:rFonts w:ascii="Calibri" w:eastAsia="Times New Roman" w:hAnsi="Calibri" w:cs="Calibri"/>
          <w:b/>
          <w:bCs/>
        </w:rPr>
        <w:lastRenderedPageBreak/>
        <w:t>Step 1b</w:t>
      </w:r>
      <w:r w:rsidR="001B46C9" w:rsidRPr="009A190F">
        <w:rPr>
          <w:rFonts w:ascii="Calibri" w:eastAsia="Times New Roman" w:hAnsi="Calibri" w:cs="Calibri"/>
          <w:b/>
          <w:bCs/>
        </w:rPr>
        <w:t>:</w:t>
      </w:r>
      <w:r w:rsidR="00686CE3">
        <w:rPr>
          <w:rFonts w:ascii="Calibri" w:eastAsia="Times New Roman" w:hAnsi="Calibri" w:cs="Calibri"/>
          <w:b/>
          <w:bCs/>
        </w:rPr>
        <w:t xml:space="preserve"> </w:t>
      </w:r>
      <w:r w:rsidRPr="00686CE3">
        <w:rPr>
          <w:rFonts w:ascii="Calibri" w:eastAsia="Times New Roman" w:hAnsi="Calibri" w:cs="Calibri"/>
          <w:i/>
          <w:iCs/>
        </w:rPr>
        <w:t>Identify areas that are in the WUI (defense and threat zones) or areas at risk of high severity fire in patches greater than 40 aces</w:t>
      </w:r>
      <w:r w:rsidRPr="009A190F">
        <w:rPr>
          <w:rFonts w:ascii="Calibri" w:eastAsia="Times New Roman" w:hAnsi="Calibri" w:cs="Calibri"/>
        </w:rPr>
        <w:t xml:space="preserve"> </w:t>
      </w:r>
    </w:p>
    <w:p w14:paraId="7D94D7AE" w14:textId="77777777" w:rsidR="00585F47" w:rsidRDefault="00953CB1" w:rsidP="00585F47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585F47">
        <w:rPr>
          <w:rFonts w:ascii="Calibri" w:eastAsia="Times New Roman" w:hAnsi="Calibri" w:cs="Calibri"/>
        </w:rPr>
        <w:t xml:space="preserve">Goal 2:  </w:t>
      </w:r>
      <w:r w:rsidR="00A12670" w:rsidRPr="00585F47">
        <w:rPr>
          <w:rFonts w:ascii="Calibri" w:eastAsia="Times New Roman" w:hAnsi="Calibri" w:cs="Calibri"/>
        </w:rPr>
        <w:t>Fire</w:t>
      </w:r>
      <w:r w:rsidRPr="00585F47">
        <w:rPr>
          <w:rFonts w:ascii="Calibri" w:eastAsia="Times New Roman" w:hAnsi="Calibri" w:cs="Calibri"/>
        </w:rPr>
        <w:t xml:space="preserve"> (with focus on fire risk)</w:t>
      </w:r>
    </w:p>
    <w:p w14:paraId="1F130199" w14:textId="7F4697C1" w:rsidR="00585F47" w:rsidRDefault="00A74A43" w:rsidP="00585F47">
      <w:pPr>
        <w:pStyle w:val="ListParagraph"/>
        <w:numPr>
          <w:ilvl w:val="1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Wildland-</w:t>
      </w:r>
      <w:r w:rsidR="00CA178F"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</w:rPr>
        <w:t xml:space="preserve">rban </w:t>
      </w:r>
      <w:r w:rsidR="00CA178F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>nterface (</w:t>
      </w:r>
      <w:r w:rsidR="00953CB1" w:rsidRPr="00585F47">
        <w:rPr>
          <w:rFonts w:ascii="Calibri" w:eastAsia="Times New Roman" w:hAnsi="Calibri" w:cs="Calibri"/>
        </w:rPr>
        <w:t>WUI</w:t>
      </w:r>
      <w:r>
        <w:rPr>
          <w:rFonts w:ascii="Calibri" w:eastAsia="Times New Roman" w:hAnsi="Calibri" w:cs="Calibri"/>
        </w:rPr>
        <w:t>)</w:t>
      </w:r>
      <w:r w:rsidR="00953CB1" w:rsidRPr="00585F47">
        <w:rPr>
          <w:rFonts w:ascii="Calibri" w:eastAsia="Times New Roman" w:hAnsi="Calibri" w:cs="Calibri"/>
        </w:rPr>
        <w:t xml:space="preserve"> threat and </w:t>
      </w:r>
      <w:r w:rsidR="00A12670" w:rsidRPr="00585F47">
        <w:rPr>
          <w:rFonts w:ascii="Calibri" w:eastAsia="Times New Roman" w:hAnsi="Calibri" w:cs="Calibri"/>
        </w:rPr>
        <w:t>defense</w:t>
      </w:r>
      <w:r w:rsidR="00953CB1" w:rsidRPr="00585F47">
        <w:rPr>
          <w:rFonts w:ascii="Calibri" w:eastAsia="Times New Roman" w:hAnsi="Calibri" w:cs="Calibri"/>
        </w:rPr>
        <w:t xml:space="preserve"> zones</w:t>
      </w:r>
      <w:r w:rsidR="00045B48">
        <w:rPr>
          <w:rFonts w:ascii="Calibri" w:eastAsia="Times New Roman" w:hAnsi="Calibri" w:cs="Calibri"/>
        </w:rPr>
        <w:t>;</w:t>
      </w:r>
      <w:r w:rsidR="00953CB1" w:rsidRPr="00585F47">
        <w:rPr>
          <w:rFonts w:ascii="Calibri" w:eastAsia="Times New Roman" w:hAnsi="Calibri" w:cs="Calibri"/>
        </w:rPr>
        <w:t xml:space="preserve"> not currently planned projects</w:t>
      </w:r>
    </w:p>
    <w:p w14:paraId="6B603A51" w14:textId="77777777" w:rsidR="00585F47" w:rsidRDefault="00953CB1" w:rsidP="00585F47">
      <w:pPr>
        <w:pStyle w:val="ListParagraph"/>
        <w:numPr>
          <w:ilvl w:val="1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585F47">
        <w:rPr>
          <w:rFonts w:ascii="Calibri" w:eastAsia="Times New Roman" w:hAnsi="Calibri" w:cs="Calibri"/>
        </w:rPr>
        <w:t>High severity patch size greater than 40 acres</w:t>
      </w:r>
    </w:p>
    <w:p w14:paraId="5330C207" w14:textId="7D3634E8" w:rsidR="00585F47" w:rsidRPr="00585F47" w:rsidRDefault="00A12670" w:rsidP="00585F47">
      <w:pPr>
        <w:pStyle w:val="ListParagraph"/>
        <w:numPr>
          <w:ilvl w:val="1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Prescribed </w:t>
      </w:r>
      <w:r w:rsidR="00CA178F">
        <w:t>f</w:t>
      </w:r>
      <w:r>
        <w:t xml:space="preserve">ire </w:t>
      </w:r>
      <w:r w:rsidR="00CA178F">
        <w:t>o</w:t>
      </w:r>
      <w:r>
        <w:t>pportunities</w:t>
      </w:r>
    </w:p>
    <w:p w14:paraId="66742BF8" w14:textId="03D70AEA" w:rsidR="00585F47" w:rsidRPr="00585F47" w:rsidRDefault="00A12670" w:rsidP="00585F47">
      <w:pPr>
        <w:pStyle w:val="ListParagraph"/>
        <w:numPr>
          <w:ilvl w:val="1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Fire </w:t>
      </w:r>
      <w:r w:rsidR="003B6637">
        <w:t>b</w:t>
      </w:r>
      <w:r>
        <w:t>reaks</w:t>
      </w:r>
    </w:p>
    <w:p w14:paraId="33143A12" w14:textId="2BDE9DA7" w:rsidR="00953CB1" w:rsidRPr="00585F47" w:rsidRDefault="00953CB1" w:rsidP="00585F47">
      <w:pPr>
        <w:pStyle w:val="ListParagraph"/>
        <w:numPr>
          <w:ilvl w:val="0"/>
          <w:numId w:val="22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585F47">
        <w:rPr>
          <w:rFonts w:ascii="Calibri" w:eastAsia="Times New Roman" w:hAnsi="Calibri" w:cs="Calibri"/>
        </w:rPr>
        <w:t xml:space="preserve">Goal 2 analysis: Still </w:t>
      </w:r>
      <w:r w:rsidR="00A12670" w:rsidRPr="00585F47">
        <w:rPr>
          <w:rFonts w:ascii="Calibri" w:eastAsia="Times New Roman" w:hAnsi="Calibri" w:cs="Calibri"/>
        </w:rPr>
        <w:t xml:space="preserve">includes </w:t>
      </w:r>
      <w:r w:rsidRPr="00585F47">
        <w:rPr>
          <w:rFonts w:ascii="Calibri" w:eastAsia="Times New Roman" w:hAnsi="Calibri" w:cs="Calibri"/>
        </w:rPr>
        <w:t xml:space="preserve">a </w:t>
      </w:r>
      <w:r w:rsidR="00F43837">
        <w:rPr>
          <w:rFonts w:ascii="Calibri" w:eastAsia="Times New Roman" w:hAnsi="Calibri" w:cs="Calibri"/>
        </w:rPr>
        <w:t>sizable</w:t>
      </w:r>
      <w:r w:rsidRPr="00585F47">
        <w:rPr>
          <w:rFonts w:ascii="Calibri" w:eastAsia="Times New Roman" w:hAnsi="Calibri" w:cs="Calibri"/>
        </w:rPr>
        <w:t xml:space="preserve"> portion of the landscape</w:t>
      </w:r>
      <w:r w:rsidR="00A12670" w:rsidRPr="00585F47">
        <w:rPr>
          <w:rFonts w:ascii="Calibri" w:eastAsia="Times New Roman" w:hAnsi="Calibri" w:cs="Calibri"/>
        </w:rPr>
        <w:t xml:space="preserve"> </w:t>
      </w:r>
    </w:p>
    <w:p w14:paraId="206D18F2" w14:textId="77777777" w:rsidR="00585F47" w:rsidRDefault="00585F47" w:rsidP="00585F47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67BBD87E" w14:textId="73A4FFDD" w:rsidR="00A12670" w:rsidRPr="00585F47" w:rsidRDefault="00953CB1" w:rsidP="00585F47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585F47">
        <w:rPr>
          <w:rFonts w:ascii="Calibri" w:eastAsia="Times New Roman" w:hAnsi="Calibri" w:cs="Calibri"/>
          <w:b/>
          <w:bCs/>
        </w:rPr>
        <w:t>Step 1c</w:t>
      </w:r>
      <w:r w:rsidR="00585F47" w:rsidRPr="00585F47">
        <w:rPr>
          <w:rFonts w:ascii="Calibri" w:eastAsia="Times New Roman" w:hAnsi="Calibri" w:cs="Calibri"/>
          <w:b/>
          <w:bCs/>
        </w:rPr>
        <w:t>:</w:t>
      </w:r>
      <w:r w:rsidR="00585F47" w:rsidRPr="00585F47">
        <w:rPr>
          <w:rFonts w:ascii="Calibri" w:eastAsia="Times New Roman" w:hAnsi="Calibri" w:cs="Calibri"/>
          <w:b/>
          <w:bCs/>
        </w:rPr>
        <w:t xml:space="preserve"> </w:t>
      </w:r>
      <w:r w:rsidRPr="00AE06D1">
        <w:rPr>
          <w:rFonts w:ascii="Calibri" w:eastAsia="Times New Roman" w:hAnsi="Calibri" w:cs="Calibri"/>
          <w:i/>
          <w:iCs/>
        </w:rPr>
        <w:t>Identify areas that met both Goals 1 and 2</w:t>
      </w:r>
    </w:p>
    <w:p w14:paraId="30F3B095" w14:textId="3F88D4B3" w:rsidR="00953CB1" w:rsidRPr="00773BDC" w:rsidRDefault="00953CB1" w:rsidP="00773BDC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DF6C47">
        <w:rPr>
          <w:rFonts w:ascii="Calibri" w:eastAsia="Times New Roman" w:hAnsi="Calibri" w:cs="Calibri"/>
        </w:rPr>
        <w:t>Analysis</w:t>
      </w:r>
      <w:r w:rsidR="00773BDC">
        <w:rPr>
          <w:rFonts w:ascii="Calibri" w:eastAsia="Times New Roman" w:hAnsi="Calibri" w:cs="Calibri"/>
        </w:rPr>
        <w:t xml:space="preserve"> of</w:t>
      </w:r>
      <w:r w:rsidRPr="00DF6C47">
        <w:rPr>
          <w:rFonts w:ascii="Calibri" w:eastAsia="Times New Roman" w:hAnsi="Calibri" w:cs="Calibri"/>
        </w:rPr>
        <w:t xml:space="preserve"> Goals 1 and 2 combined</w:t>
      </w:r>
      <w:r w:rsidR="00773BDC">
        <w:rPr>
          <w:rFonts w:ascii="Calibri" w:eastAsia="Times New Roman" w:hAnsi="Calibri" w:cs="Calibri"/>
        </w:rPr>
        <w:t xml:space="preserve">: </w:t>
      </w:r>
      <w:r w:rsidR="00A12670" w:rsidRPr="00773BDC">
        <w:rPr>
          <w:rFonts w:ascii="Calibri" w:eastAsia="Times New Roman" w:hAnsi="Calibri" w:cs="Calibri"/>
        </w:rPr>
        <w:t>Non-resilient</w:t>
      </w:r>
      <w:r w:rsidRPr="00773BDC">
        <w:rPr>
          <w:rFonts w:ascii="Calibri" w:eastAsia="Times New Roman" w:hAnsi="Calibri" w:cs="Calibri"/>
        </w:rPr>
        <w:t xml:space="preserve">, mid seral </w:t>
      </w:r>
      <w:r w:rsidR="00B35B4C" w:rsidRPr="00B35B4C">
        <w:rPr>
          <w:rFonts w:ascii="Calibri" w:eastAsia="Times New Roman" w:hAnsi="Calibri" w:cs="Calibri"/>
          <w:i/>
          <w:iCs/>
          <w:u w:val="single"/>
        </w:rPr>
        <w:t>and</w:t>
      </w:r>
      <w:r w:rsidR="00B35B4C">
        <w:rPr>
          <w:rFonts w:ascii="Calibri" w:eastAsia="Times New Roman" w:hAnsi="Calibri" w:cs="Calibri"/>
        </w:rPr>
        <w:t xml:space="preserve"> </w:t>
      </w:r>
      <w:r w:rsidRPr="00773BDC">
        <w:rPr>
          <w:rFonts w:ascii="Calibri" w:eastAsia="Times New Roman" w:hAnsi="Calibri" w:cs="Calibri"/>
        </w:rPr>
        <w:t xml:space="preserve">risk of high </w:t>
      </w:r>
      <w:r w:rsidR="00A12670" w:rsidRPr="00773BDC">
        <w:rPr>
          <w:rFonts w:ascii="Calibri" w:eastAsia="Times New Roman" w:hAnsi="Calibri" w:cs="Calibri"/>
        </w:rPr>
        <w:t>severity</w:t>
      </w:r>
      <w:r w:rsidRPr="00773BDC">
        <w:rPr>
          <w:rFonts w:ascii="Calibri" w:eastAsia="Times New Roman" w:hAnsi="Calibri" w:cs="Calibri"/>
        </w:rPr>
        <w:t xml:space="preserve"> fires or unplanned </w:t>
      </w:r>
      <w:r w:rsidR="00D9525A">
        <w:rPr>
          <w:rFonts w:ascii="Calibri" w:eastAsia="Times New Roman" w:hAnsi="Calibri" w:cs="Calibri"/>
        </w:rPr>
        <w:t xml:space="preserve">areas </w:t>
      </w:r>
      <w:r w:rsidRPr="00773BDC">
        <w:rPr>
          <w:rFonts w:ascii="Calibri" w:eastAsia="Times New Roman" w:hAnsi="Calibri" w:cs="Calibri"/>
        </w:rPr>
        <w:t>in the WUI</w:t>
      </w:r>
    </w:p>
    <w:p w14:paraId="1746E631" w14:textId="77777777" w:rsidR="00261AD8" w:rsidRDefault="00261AD8" w:rsidP="00261AD8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758BB872" w14:textId="15F9AC9C" w:rsidR="00A12670" w:rsidRPr="00261AD8" w:rsidRDefault="00953CB1" w:rsidP="00261AD8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261AD8">
        <w:rPr>
          <w:rFonts w:ascii="Calibri" w:eastAsia="Times New Roman" w:hAnsi="Calibri" w:cs="Calibri"/>
          <w:b/>
          <w:bCs/>
        </w:rPr>
        <w:t>Step 1d</w:t>
      </w:r>
      <w:r w:rsidRPr="00261AD8">
        <w:rPr>
          <w:rFonts w:ascii="Calibri" w:eastAsia="Times New Roman" w:hAnsi="Calibri" w:cs="Calibri"/>
        </w:rPr>
        <w:t xml:space="preserve">: </w:t>
      </w:r>
      <w:r w:rsidRPr="00B239EC">
        <w:rPr>
          <w:rFonts w:ascii="Calibri" w:eastAsia="Times New Roman" w:hAnsi="Calibri" w:cs="Calibri"/>
          <w:i/>
          <w:iCs/>
        </w:rPr>
        <w:t>Priority planning area development</w:t>
      </w:r>
    </w:p>
    <w:p w14:paraId="5322421F" w14:textId="2A9B295D" w:rsidR="00A12670" w:rsidRPr="00A712E9" w:rsidRDefault="00EB6F06" w:rsidP="00A712E9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For this step, the </w:t>
      </w:r>
      <w:r w:rsidR="00B239EC">
        <w:t>IADT</w:t>
      </w:r>
      <w:r w:rsidR="0003126D">
        <w:t xml:space="preserve"> started</w:t>
      </w:r>
      <w:r w:rsidR="00A12670">
        <w:t xml:space="preserve"> at </w:t>
      </w:r>
      <w:r w:rsidR="00D25D90">
        <w:t xml:space="preserve">the </w:t>
      </w:r>
      <w:r w:rsidR="00A12670">
        <w:t xml:space="preserve">north end of </w:t>
      </w:r>
      <w:r w:rsidR="00D25D90">
        <w:t xml:space="preserve">the </w:t>
      </w:r>
      <w:r w:rsidR="00A12670">
        <w:t>project area and worked south</w:t>
      </w:r>
      <w:r w:rsidR="00C44E6A">
        <w:t xml:space="preserve">. The IADT </w:t>
      </w:r>
      <w:r w:rsidR="0038497D">
        <w:t>f</w:t>
      </w:r>
      <w:r w:rsidR="0038497D">
        <w:t>ocus</w:t>
      </w:r>
      <w:r w:rsidR="0038497D">
        <w:t>ed</w:t>
      </w:r>
      <w:r w:rsidR="0038497D">
        <w:t xml:space="preserve"> on large</w:t>
      </w:r>
      <w:r w:rsidR="0038497D">
        <w:t>,</w:t>
      </w:r>
      <w:r w:rsidR="0038497D">
        <w:t xml:space="preserve"> contiguous areas of landscape that met both Goal</w:t>
      </w:r>
      <w:r w:rsidR="0038497D">
        <w:t>s</w:t>
      </w:r>
      <w:r w:rsidR="0038497D">
        <w:t xml:space="preserve"> 1 and 2</w:t>
      </w:r>
      <w:r w:rsidR="0038497D">
        <w:t xml:space="preserve">. </w:t>
      </w:r>
      <w:r w:rsidR="001014F3">
        <w:t>T</w:t>
      </w:r>
      <w:r w:rsidR="0038497D">
        <w:t xml:space="preserve">he IADT </w:t>
      </w:r>
      <w:r w:rsidR="00065DD2">
        <w:t>us</w:t>
      </w:r>
      <w:r w:rsidR="00065DD2">
        <w:t>ed</w:t>
      </w:r>
      <w:r w:rsidR="00065DD2">
        <w:t xml:space="preserve"> fire breaks and watershed boundaries opportunistically</w:t>
      </w:r>
      <w:r w:rsidR="00065DD2">
        <w:t xml:space="preserve"> as </w:t>
      </w:r>
      <w:r w:rsidR="00BB1BE3">
        <w:t xml:space="preserve">planning area </w:t>
      </w:r>
      <w:r w:rsidR="00065DD2">
        <w:t>boundaries</w:t>
      </w:r>
      <w:r w:rsidR="00EE1DA5">
        <w:t xml:space="preserve">, with </w:t>
      </w:r>
      <w:r w:rsidR="00F53AC9">
        <w:t xml:space="preserve">the intention that </w:t>
      </w:r>
      <w:r w:rsidR="00BB1BE3">
        <w:t>p</w:t>
      </w:r>
      <w:r w:rsidR="001014F3">
        <w:t xml:space="preserve">lanning areas </w:t>
      </w:r>
      <w:r w:rsidR="007721E0">
        <w:t>have</w:t>
      </w:r>
      <w:r w:rsidR="00A12670">
        <w:t xml:space="preserve"> </w:t>
      </w:r>
      <w:r w:rsidR="003C7D00">
        <w:t xml:space="preserve">relatively </w:t>
      </w:r>
      <w:r w:rsidR="00A12670">
        <w:t xml:space="preserve">uniform </w:t>
      </w:r>
      <w:r w:rsidR="004E6F82">
        <w:t>acreage</w:t>
      </w:r>
      <w:r w:rsidR="00BB1BE3">
        <w:t>.</w:t>
      </w:r>
      <w:r w:rsidR="001D50FD" w:rsidRPr="00A712E9">
        <w:rPr>
          <w:rFonts w:ascii="Calibri" w:eastAsia="Times New Roman" w:hAnsi="Calibri" w:cs="Calibri"/>
        </w:rPr>
        <w:t xml:space="preserve"> This e</w:t>
      </w:r>
      <w:r w:rsidR="00953CB1" w:rsidRPr="00A712E9">
        <w:rPr>
          <w:rFonts w:ascii="Calibri" w:eastAsia="Times New Roman" w:hAnsi="Calibri" w:cs="Calibri"/>
        </w:rPr>
        <w:t xml:space="preserve">xercise resulted in </w:t>
      </w:r>
      <w:r w:rsidR="001D50FD" w:rsidRPr="00A712E9">
        <w:rPr>
          <w:rFonts w:ascii="Calibri" w:eastAsia="Times New Roman" w:hAnsi="Calibri" w:cs="Calibri"/>
        </w:rPr>
        <w:t>ten distinct</w:t>
      </w:r>
      <w:r w:rsidR="00953CB1" w:rsidRPr="00A712E9">
        <w:rPr>
          <w:rFonts w:ascii="Calibri" w:eastAsia="Times New Roman" w:hAnsi="Calibri" w:cs="Calibri"/>
        </w:rPr>
        <w:t xml:space="preserve"> planning areas</w:t>
      </w:r>
      <w:r w:rsidR="001D50FD" w:rsidRPr="00A712E9">
        <w:rPr>
          <w:rFonts w:ascii="Calibri" w:eastAsia="Times New Roman" w:hAnsi="Calibri" w:cs="Calibri"/>
        </w:rPr>
        <w:t xml:space="preserve"> over a t</w:t>
      </w:r>
      <w:r w:rsidR="00953CB1" w:rsidRPr="00A712E9">
        <w:rPr>
          <w:rFonts w:ascii="Calibri" w:eastAsia="Times New Roman" w:hAnsi="Calibri" w:cs="Calibri"/>
        </w:rPr>
        <w:t>otal</w:t>
      </w:r>
      <w:r w:rsidR="00A12670" w:rsidRPr="00A712E9">
        <w:rPr>
          <w:rFonts w:ascii="Calibri" w:eastAsia="Times New Roman" w:hAnsi="Calibri" w:cs="Calibri"/>
        </w:rPr>
        <w:t xml:space="preserve"> area</w:t>
      </w:r>
      <w:r w:rsidR="001D50FD" w:rsidRPr="00A712E9">
        <w:rPr>
          <w:rFonts w:ascii="Calibri" w:eastAsia="Times New Roman" w:hAnsi="Calibri" w:cs="Calibri"/>
        </w:rPr>
        <w:t xml:space="preserve"> of</w:t>
      </w:r>
      <w:r w:rsidR="00953CB1" w:rsidRPr="00A712E9">
        <w:rPr>
          <w:rFonts w:ascii="Calibri" w:eastAsia="Times New Roman" w:hAnsi="Calibri" w:cs="Calibri"/>
        </w:rPr>
        <w:t xml:space="preserve"> 30,386 acres</w:t>
      </w:r>
      <w:r w:rsidR="001D50FD" w:rsidRPr="00A712E9">
        <w:rPr>
          <w:rFonts w:ascii="Calibri" w:eastAsia="Times New Roman" w:hAnsi="Calibri" w:cs="Calibri"/>
        </w:rPr>
        <w:t>. The a</w:t>
      </w:r>
      <w:r w:rsidR="00A12670" w:rsidRPr="00A712E9">
        <w:rPr>
          <w:rFonts w:ascii="Calibri" w:eastAsia="Times New Roman" w:hAnsi="Calibri" w:cs="Calibri"/>
        </w:rPr>
        <w:t xml:space="preserve">verage </w:t>
      </w:r>
      <w:r w:rsidR="001D50FD" w:rsidRPr="00A712E9">
        <w:rPr>
          <w:rFonts w:ascii="Calibri" w:eastAsia="Times New Roman" w:hAnsi="Calibri" w:cs="Calibri"/>
        </w:rPr>
        <w:t xml:space="preserve">and median </w:t>
      </w:r>
      <w:r w:rsidR="00A12670" w:rsidRPr="00A712E9">
        <w:rPr>
          <w:rFonts w:ascii="Calibri" w:eastAsia="Times New Roman" w:hAnsi="Calibri" w:cs="Calibri"/>
        </w:rPr>
        <w:t xml:space="preserve">size of </w:t>
      </w:r>
      <w:r w:rsidR="00037C1C" w:rsidRPr="00A712E9">
        <w:rPr>
          <w:rFonts w:ascii="Calibri" w:eastAsia="Times New Roman" w:hAnsi="Calibri" w:cs="Calibri"/>
        </w:rPr>
        <w:t>a</w:t>
      </w:r>
      <w:r w:rsidR="00F06015" w:rsidRPr="00A712E9">
        <w:rPr>
          <w:rFonts w:ascii="Calibri" w:eastAsia="Times New Roman" w:hAnsi="Calibri" w:cs="Calibri"/>
        </w:rPr>
        <w:t xml:space="preserve"> </w:t>
      </w:r>
      <w:r w:rsidR="00A12670" w:rsidRPr="00A712E9">
        <w:rPr>
          <w:rFonts w:ascii="Calibri" w:eastAsia="Times New Roman" w:hAnsi="Calibri" w:cs="Calibri"/>
        </w:rPr>
        <w:t>planning area</w:t>
      </w:r>
      <w:r w:rsidR="001D50FD" w:rsidRPr="00A712E9">
        <w:rPr>
          <w:rFonts w:ascii="Calibri" w:eastAsia="Times New Roman" w:hAnsi="Calibri" w:cs="Calibri"/>
        </w:rPr>
        <w:t xml:space="preserve"> is</w:t>
      </w:r>
      <w:r w:rsidR="00953CB1" w:rsidRPr="00A712E9">
        <w:rPr>
          <w:rFonts w:ascii="Calibri" w:eastAsia="Times New Roman" w:hAnsi="Calibri" w:cs="Calibri"/>
        </w:rPr>
        <w:t xml:space="preserve"> 3,038 </w:t>
      </w:r>
      <w:r w:rsidR="00F06015" w:rsidRPr="00A712E9">
        <w:rPr>
          <w:rFonts w:ascii="Calibri" w:eastAsia="Times New Roman" w:hAnsi="Calibri" w:cs="Calibri"/>
        </w:rPr>
        <w:t xml:space="preserve">and 2,500 </w:t>
      </w:r>
      <w:r w:rsidR="00953CB1" w:rsidRPr="00A712E9">
        <w:rPr>
          <w:rFonts w:ascii="Calibri" w:eastAsia="Times New Roman" w:hAnsi="Calibri" w:cs="Calibri"/>
        </w:rPr>
        <w:t>acres</w:t>
      </w:r>
      <w:r w:rsidR="00F06015" w:rsidRPr="00A712E9">
        <w:rPr>
          <w:rFonts w:ascii="Calibri" w:eastAsia="Times New Roman" w:hAnsi="Calibri" w:cs="Calibri"/>
        </w:rPr>
        <w:t>, respectively.</w:t>
      </w:r>
    </w:p>
    <w:p w14:paraId="10E00E47" w14:textId="77777777" w:rsidR="00B239EC" w:rsidRDefault="00B239EC" w:rsidP="00B239EC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74CDC705" w14:textId="1BD9E2D7" w:rsidR="00A12670" w:rsidRPr="00B239EC" w:rsidRDefault="00953CB1" w:rsidP="00B239EC">
      <w:pPr>
        <w:spacing w:line="240" w:lineRule="auto"/>
        <w:textAlignment w:val="center"/>
        <w:rPr>
          <w:rFonts w:ascii="Calibri" w:eastAsia="Times New Roman" w:hAnsi="Calibri" w:cs="Calibri"/>
        </w:rPr>
      </w:pPr>
      <w:r w:rsidRPr="00B239EC">
        <w:rPr>
          <w:rFonts w:ascii="Calibri" w:eastAsia="Times New Roman" w:hAnsi="Calibri" w:cs="Calibri"/>
          <w:b/>
          <w:bCs/>
        </w:rPr>
        <w:t>Step 2:</w:t>
      </w:r>
      <w:r w:rsidRPr="00B239EC">
        <w:rPr>
          <w:rFonts w:ascii="Calibri" w:eastAsia="Times New Roman" w:hAnsi="Calibri" w:cs="Calibri"/>
          <w:i/>
          <w:iCs/>
        </w:rPr>
        <w:t xml:space="preserve"> Refining </w:t>
      </w:r>
      <w:r w:rsidR="00A12670" w:rsidRPr="00B239EC">
        <w:rPr>
          <w:rFonts w:ascii="Calibri" w:eastAsia="Times New Roman" w:hAnsi="Calibri" w:cs="Calibri"/>
          <w:i/>
          <w:iCs/>
        </w:rPr>
        <w:t>priority</w:t>
      </w:r>
      <w:r w:rsidRPr="00B239EC">
        <w:rPr>
          <w:rFonts w:ascii="Calibri" w:eastAsia="Times New Roman" w:hAnsi="Calibri" w:cs="Calibri"/>
          <w:i/>
          <w:iCs/>
        </w:rPr>
        <w:t xml:space="preserve"> planning areas into </w:t>
      </w:r>
      <w:r w:rsidR="00A12670" w:rsidRPr="00B239EC">
        <w:rPr>
          <w:rFonts w:ascii="Calibri" w:eastAsia="Times New Roman" w:hAnsi="Calibri" w:cs="Calibri"/>
          <w:i/>
          <w:iCs/>
        </w:rPr>
        <w:t>operational</w:t>
      </w:r>
      <w:r w:rsidRPr="00B239EC">
        <w:rPr>
          <w:rFonts w:ascii="Calibri" w:eastAsia="Times New Roman" w:hAnsi="Calibri" w:cs="Calibri"/>
          <w:i/>
          <w:iCs/>
        </w:rPr>
        <w:t xml:space="preserve"> planning units</w:t>
      </w:r>
    </w:p>
    <w:p w14:paraId="4BC972D9" w14:textId="16ABEF23" w:rsidR="00A712E9" w:rsidRDefault="006E4771" w:rsidP="00A712E9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Each operational</w:t>
      </w:r>
      <w:r w:rsidR="00953CB1" w:rsidRPr="00A712E9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planning unit is intended to </w:t>
      </w:r>
      <w:r w:rsidR="00953CB1" w:rsidRPr="00A712E9">
        <w:rPr>
          <w:rFonts w:ascii="Calibri" w:eastAsia="Times New Roman" w:hAnsi="Calibri" w:cs="Calibri"/>
        </w:rPr>
        <w:t>mee</w:t>
      </w:r>
      <w:r w:rsidR="00A12670" w:rsidRPr="00A712E9">
        <w:rPr>
          <w:rFonts w:ascii="Calibri" w:eastAsia="Times New Roman" w:hAnsi="Calibri" w:cs="Calibri"/>
        </w:rPr>
        <w:t>t</w:t>
      </w:r>
      <w:r w:rsidR="00953CB1" w:rsidRPr="00A712E9">
        <w:rPr>
          <w:rFonts w:ascii="Calibri" w:eastAsia="Times New Roman" w:hAnsi="Calibri" w:cs="Calibri"/>
        </w:rPr>
        <w:t xml:space="preserve"> </w:t>
      </w:r>
      <w:r w:rsidR="008E2F9A">
        <w:rPr>
          <w:rFonts w:ascii="Calibri" w:eastAsia="Times New Roman" w:hAnsi="Calibri" w:cs="Calibri"/>
        </w:rPr>
        <w:t>one or more specific</w:t>
      </w:r>
      <w:r w:rsidR="00953CB1" w:rsidRPr="00A712E9">
        <w:rPr>
          <w:rFonts w:ascii="Calibri" w:eastAsia="Times New Roman" w:hAnsi="Calibri" w:cs="Calibri"/>
        </w:rPr>
        <w:t xml:space="preserve"> LRS goals</w:t>
      </w:r>
    </w:p>
    <w:p w14:paraId="1DF71DE1" w14:textId="622AF65E" w:rsidR="003F2469" w:rsidRDefault="00086537" w:rsidP="00086537">
      <w:pPr>
        <w:pStyle w:val="ListParagraph"/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step used additional </w:t>
      </w:r>
      <w:r w:rsidR="00953CB1" w:rsidRPr="00A712E9">
        <w:rPr>
          <w:rFonts w:ascii="Calibri" w:eastAsia="Times New Roman" w:hAnsi="Calibri" w:cs="Calibri"/>
        </w:rPr>
        <w:t xml:space="preserve">spatial data for Goals 3 and 4, prescribed fire </w:t>
      </w:r>
      <w:r w:rsidR="00A12670" w:rsidRPr="00A712E9">
        <w:rPr>
          <w:rFonts w:ascii="Calibri" w:eastAsia="Times New Roman" w:hAnsi="Calibri" w:cs="Calibri"/>
        </w:rPr>
        <w:t>opportunities</w:t>
      </w:r>
      <w:r w:rsidR="00953CB1" w:rsidRPr="00A712E9">
        <w:rPr>
          <w:rFonts w:ascii="Calibri" w:eastAsia="Times New Roman" w:hAnsi="Calibri" w:cs="Calibri"/>
        </w:rPr>
        <w:t>, aspen stands, and operational constraints</w:t>
      </w:r>
      <w:r w:rsidR="002736A1">
        <w:rPr>
          <w:rFonts w:ascii="Calibri" w:eastAsia="Times New Roman" w:hAnsi="Calibri" w:cs="Calibri"/>
        </w:rPr>
        <w:t xml:space="preserve"> (n</w:t>
      </w:r>
      <w:r w:rsidR="00F82155" w:rsidRPr="002736A1">
        <w:rPr>
          <w:rFonts w:ascii="Calibri" w:eastAsia="Times New Roman" w:hAnsi="Calibri" w:cs="Calibri"/>
        </w:rPr>
        <w:t xml:space="preserve">ote: </w:t>
      </w:r>
      <w:r w:rsidR="0086086C">
        <w:rPr>
          <w:rFonts w:ascii="Calibri" w:eastAsia="Times New Roman" w:hAnsi="Calibri" w:cs="Calibri"/>
        </w:rPr>
        <w:t>m</w:t>
      </w:r>
      <w:r w:rsidR="002736A1">
        <w:rPr>
          <w:rFonts w:ascii="Calibri" w:eastAsia="Times New Roman" w:hAnsi="Calibri" w:cs="Calibri"/>
        </w:rPr>
        <w:t xml:space="preserve">ay </w:t>
      </w:r>
      <w:r w:rsidR="00F82155" w:rsidRPr="002736A1">
        <w:rPr>
          <w:rFonts w:ascii="Calibri" w:eastAsia="Times New Roman" w:hAnsi="Calibri" w:cs="Calibri"/>
        </w:rPr>
        <w:t xml:space="preserve">want to </w:t>
      </w:r>
      <w:r w:rsidR="002736A1">
        <w:rPr>
          <w:rFonts w:ascii="Calibri" w:eastAsia="Times New Roman" w:hAnsi="Calibri" w:cs="Calibri"/>
        </w:rPr>
        <w:t xml:space="preserve">avoid </w:t>
      </w:r>
      <w:r w:rsidR="00F82155" w:rsidRPr="002736A1">
        <w:rPr>
          <w:rFonts w:ascii="Calibri" w:eastAsia="Times New Roman" w:hAnsi="Calibri" w:cs="Calibri"/>
        </w:rPr>
        <w:t>us</w:t>
      </w:r>
      <w:r w:rsidR="002736A1">
        <w:rPr>
          <w:rFonts w:ascii="Calibri" w:eastAsia="Times New Roman" w:hAnsi="Calibri" w:cs="Calibri"/>
        </w:rPr>
        <w:t>ing</w:t>
      </w:r>
      <w:r w:rsidR="00F82155" w:rsidRPr="002736A1">
        <w:rPr>
          <w:rFonts w:ascii="Calibri" w:eastAsia="Times New Roman" w:hAnsi="Calibri" w:cs="Calibri"/>
        </w:rPr>
        <w:t xml:space="preserve"> the term “constraints”</w:t>
      </w:r>
      <w:r w:rsidR="002736A1">
        <w:rPr>
          <w:rFonts w:ascii="Calibri" w:eastAsia="Times New Roman" w:hAnsi="Calibri" w:cs="Calibri"/>
        </w:rPr>
        <w:t>)</w:t>
      </w:r>
    </w:p>
    <w:p w14:paraId="45DBCDE2" w14:textId="77777777" w:rsidR="001B2F4A" w:rsidRPr="001B2F4A" w:rsidRDefault="00953CB1" w:rsidP="001B2F4A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3F2469">
        <w:rPr>
          <w:rFonts w:ascii="Calibri" w:eastAsia="Times New Roman" w:hAnsi="Calibri" w:cs="Calibri"/>
        </w:rPr>
        <w:t xml:space="preserve">Focused on </w:t>
      </w:r>
      <w:r w:rsidR="001044F8" w:rsidRPr="003F2469">
        <w:rPr>
          <w:rFonts w:ascii="Calibri" w:eastAsia="Times New Roman" w:hAnsi="Calibri" w:cs="Calibri"/>
        </w:rPr>
        <w:t>relatively static</w:t>
      </w:r>
      <w:r w:rsidR="001044F8" w:rsidRPr="003F2469">
        <w:rPr>
          <w:rFonts w:ascii="Calibri" w:eastAsia="Times New Roman" w:hAnsi="Calibri" w:cs="Calibri"/>
        </w:rPr>
        <w:t xml:space="preserve"> </w:t>
      </w:r>
      <w:r w:rsidRPr="003F2469">
        <w:rPr>
          <w:rFonts w:ascii="Calibri" w:eastAsia="Times New Roman" w:hAnsi="Calibri" w:cs="Calibri"/>
        </w:rPr>
        <w:t>landscape features</w:t>
      </w:r>
      <w:r w:rsidR="003F2469">
        <w:rPr>
          <w:rFonts w:ascii="Calibri" w:eastAsia="Times New Roman" w:hAnsi="Calibri" w:cs="Calibri"/>
        </w:rPr>
        <w:t xml:space="preserve">: </w:t>
      </w:r>
      <w:r w:rsidR="00A12670" w:rsidRPr="00A11789">
        <w:t>PACs</w:t>
      </w:r>
      <w:r w:rsidR="00A12670">
        <w:t>, streams, roads, change in slope class, meadows, sensitive soils</w:t>
      </w:r>
      <w:r w:rsidR="001B2F4A">
        <w:t>.</w:t>
      </w:r>
    </w:p>
    <w:p w14:paraId="45F2453D" w14:textId="77777777" w:rsidR="00D93F3E" w:rsidRPr="00D93F3E" w:rsidRDefault="006E1AD1" w:rsidP="00D93F3E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Began </w:t>
      </w:r>
      <w:r w:rsidR="00A12670">
        <w:t xml:space="preserve">with PACs within </w:t>
      </w:r>
      <w:r w:rsidR="00D706B5">
        <w:t>p</w:t>
      </w:r>
      <w:r w:rsidR="00A12670">
        <w:t xml:space="preserve">riority </w:t>
      </w:r>
      <w:r w:rsidR="00D706B5">
        <w:t>p</w:t>
      </w:r>
      <w:r w:rsidR="00A12670">
        <w:t xml:space="preserve">lanning </w:t>
      </w:r>
      <w:r w:rsidR="00D706B5">
        <w:t>a</w:t>
      </w:r>
      <w:r w:rsidR="00A12670">
        <w:t>rea</w:t>
      </w:r>
      <w:r w:rsidR="001B72A9">
        <w:t>s</w:t>
      </w:r>
      <w:r w:rsidR="00A12670">
        <w:t xml:space="preserve"> that were unplanned</w:t>
      </w:r>
      <w:r w:rsidR="00273CD1">
        <w:t>; m</w:t>
      </w:r>
      <w:r w:rsidR="00A12670">
        <w:t xml:space="preserve">ade </w:t>
      </w:r>
      <w:r w:rsidR="00273CD1">
        <w:t xml:space="preserve">these areas their </w:t>
      </w:r>
      <w:r w:rsidR="00A12670">
        <w:t>own unit</w:t>
      </w:r>
      <w:r w:rsidR="00D93F3E">
        <w:t>.</w:t>
      </w:r>
      <w:r w:rsidR="00A12670">
        <w:t xml:space="preserve"> </w:t>
      </w:r>
    </w:p>
    <w:p w14:paraId="58A1372D" w14:textId="288F9F2D" w:rsidR="00365411" w:rsidRPr="00365411" w:rsidRDefault="00D93F3E" w:rsidP="00FD569C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Identified</w:t>
      </w:r>
      <w:r w:rsidR="009606A7">
        <w:t xml:space="preserve"> a</w:t>
      </w:r>
      <w:r w:rsidR="00A12670">
        <w:t>reas that could act as PAC buffers</w:t>
      </w:r>
      <w:r w:rsidR="00FD569C">
        <w:t>;</w:t>
      </w:r>
      <w:r w:rsidR="00A12670">
        <w:t xml:space="preserve"> </w:t>
      </w:r>
      <w:r w:rsidR="00FD569C">
        <w:t>a</w:t>
      </w:r>
      <w:r w:rsidR="00A12670">
        <w:t>reas without sensitive soils</w:t>
      </w:r>
      <w:r w:rsidR="00FD569C">
        <w:t>;</w:t>
      </w:r>
      <w:r w:rsidR="00A12670">
        <w:t xml:space="preserve"> </w:t>
      </w:r>
      <w:r w:rsidR="00FD569C">
        <w:t>a</w:t>
      </w:r>
      <w:r w:rsidR="00A12670">
        <w:t>reas with slopes 30%-50%</w:t>
      </w:r>
      <w:r w:rsidR="00FD569C">
        <w:t>;</w:t>
      </w:r>
      <w:r w:rsidR="00A12670">
        <w:t xml:space="preserve"> </w:t>
      </w:r>
      <w:r w:rsidR="00FD569C">
        <w:t>p</w:t>
      </w:r>
      <w:r w:rsidR="00A12670">
        <w:t>lanned versus unplanned areas and projects</w:t>
      </w:r>
    </w:p>
    <w:p w14:paraId="522467EB" w14:textId="5A69529D" w:rsidR="00F82155" w:rsidRPr="00FD569C" w:rsidRDefault="00D01C15" w:rsidP="00FD569C">
      <w:pPr>
        <w:pStyle w:val="ListParagraph"/>
        <w:numPr>
          <w:ilvl w:val="0"/>
          <w:numId w:val="23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M</w:t>
      </w:r>
      <w:r w:rsidR="00F82155">
        <w:t xml:space="preserve">ethod </w:t>
      </w:r>
      <w:r w:rsidR="009606A7">
        <w:t>to</w:t>
      </w:r>
      <w:r w:rsidR="00F82155">
        <w:t xml:space="preserve"> </w:t>
      </w:r>
      <w:r w:rsidR="009606A7">
        <w:t>establish</w:t>
      </w:r>
      <w:r w:rsidR="00F82155">
        <w:t xml:space="preserve"> </w:t>
      </w:r>
      <w:r w:rsidR="009606A7">
        <w:t xml:space="preserve">operational planning </w:t>
      </w:r>
      <w:r w:rsidR="00F82155">
        <w:t>unit boundaries:</w:t>
      </w:r>
    </w:p>
    <w:p w14:paraId="3B6854D4" w14:textId="5CD85D3D" w:rsidR="00F82155" w:rsidRPr="00F82155" w:rsidRDefault="00410781" w:rsidP="009606A7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U</w:t>
      </w:r>
      <w:r w:rsidR="00F82155">
        <w:t xml:space="preserve">sed a projector and laptop to display </w:t>
      </w:r>
      <w:r w:rsidR="00FF0F12">
        <w:t xml:space="preserve">the </w:t>
      </w:r>
      <w:r w:rsidR="00F82155">
        <w:t xml:space="preserve">GIS map on </w:t>
      </w:r>
      <w:r w:rsidR="00FF0F12">
        <w:t xml:space="preserve">a </w:t>
      </w:r>
      <w:r w:rsidR="00F82155">
        <w:t>white board</w:t>
      </w:r>
      <w:r w:rsidR="005912BF">
        <w:t>;</w:t>
      </w:r>
    </w:p>
    <w:p w14:paraId="7CD40A54" w14:textId="737DD5AF" w:rsidR="00F82155" w:rsidRPr="00F82155" w:rsidRDefault="00F82155" w:rsidP="009606A7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>Toggle</w:t>
      </w:r>
      <w:r w:rsidR="005912BF">
        <w:t>d</w:t>
      </w:r>
      <w:r>
        <w:t xml:space="preserve"> </w:t>
      </w:r>
      <w:r w:rsidR="005912BF">
        <w:t xml:space="preserve">geospatial </w:t>
      </w:r>
      <w:r>
        <w:t>data on</w:t>
      </w:r>
      <w:r w:rsidR="005912BF">
        <w:t xml:space="preserve"> and </w:t>
      </w:r>
      <w:r>
        <w:t>off to identify whether to expand or contract planning unit boundaries</w:t>
      </w:r>
      <w:r w:rsidR="005912BF">
        <w:t>;</w:t>
      </w:r>
    </w:p>
    <w:p w14:paraId="54245D07" w14:textId="23A989EA" w:rsidR="00F82155" w:rsidRPr="00A12670" w:rsidRDefault="00F82155" w:rsidP="009606A7">
      <w:pPr>
        <w:pStyle w:val="ListParagraph"/>
        <w:numPr>
          <w:ilvl w:val="0"/>
          <w:numId w:val="15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t xml:space="preserve">Hand drawn units </w:t>
      </w:r>
      <w:r w:rsidR="00542A56">
        <w:t xml:space="preserve">were then </w:t>
      </w:r>
      <w:r>
        <w:t>digitized in GIS</w:t>
      </w:r>
      <w:r w:rsidR="008E611D">
        <w:t xml:space="preserve">; added </w:t>
      </w:r>
      <w:r>
        <w:t xml:space="preserve">attributes to reflect </w:t>
      </w:r>
      <w:r w:rsidR="0012418E">
        <w:t xml:space="preserve">specific </w:t>
      </w:r>
      <w:r>
        <w:t>objectives</w:t>
      </w:r>
      <w:r w:rsidR="0012418E">
        <w:t>.</w:t>
      </w:r>
    </w:p>
    <w:p w14:paraId="16C87EA0" w14:textId="24AE6BCF" w:rsidR="00B0008C" w:rsidRDefault="00B0008C" w:rsidP="00B0008C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616637E1" w14:textId="77777777" w:rsidR="002F50FF" w:rsidRDefault="00AC7DD0" w:rsidP="00B0008C">
      <w:pPr>
        <w:spacing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7A0B52">
        <w:rPr>
          <w:rFonts w:ascii="Calibri" w:eastAsia="Times New Roman" w:hAnsi="Calibri" w:cs="Calibri"/>
          <w:b/>
          <w:bCs/>
        </w:rPr>
        <w:t>Discussion</w:t>
      </w:r>
    </w:p>
    <w:p w14:paraId="3CEC67AF" w14:textId="145397DE" w:rsidR="005679A1" w:rsidRDefault="00953CB1" w:rsidP="005679A1">
      <w:pPr>
        <w:pStyle w:val="ListParagraph"/>
        <w:numPr>
          <w:ilvl w:val="0"/>
          <w:numId w:val="24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836DEC">
        <w:rPr>
          <w:rFonts w:ascii="Calibri" w:eastAsia="Times New Roman" w:hAnsi="Calibri" w:cs="Calibri"/>
        </w:rPr>
        <w:t>Are there utility corridors in goshawk PAC</w:t>
      </w:r>
      <w:r w:rsidR="00836DEC">
        <w:rPr>
          <w:rFonts w:ascii="Calibri" w:eastAsia="Times New Roman" w:hAnsi="Calibri" w:cs="Calibri"/>
        </w:rPr>
        <w:t>s</w:t>
      </w:r>
      <w:r w:rsidR="007A0B52">
        <w:rPr>
          <w:rFonts w:ascii="Calibri" w:eastAsia="Times New Roman" w:hAnsi="Calibri" w:cs="Calibri"/>
        </w:rPr>
        <w:t>?</w:t>
      </w:r>
      <w:r w:rsidR="00326689">
        <w:rPr>
          <w:rFonts w:ascii="Calibri" w:eastAsia="Times New Roman" w:hAnsi="Calibri" w:cs="Calibri"/>
        </w:rPr>
        <w:t xml:space="preserve"> </w:t>
      </w:r>
      <w:r w:rsidR="007A0B52">
        <w:rPr>
          <w:rFonts w:ascii="Calibri" w:eastAsia="Times New Roman" w:hAnsi="Calibri" w:cs="Calibri"/>
        </w:rPr>
        <w:t>A</w:t>
      </w:r>
      <w:r w:rsidR="00404122" w:rsidRPr="00836DEC">
        <w:rPr>
          <w:rFonts w:ascii="Calibri" w:eastAsia="Times New Roman" w:hAnsi="Calibri" w:cs="Calibri"/>
        </w:rPr>
        <w:t xml:space="preserve">re utilities </w:t>
      </w:r>
      <w:r w:rsidR="007A0B52">
        <w:rPr>
          <w:rFonts w:ascii="Calibri" w:eastAsia="Times New Roman" w:hAnsi="Calibri" w:cs="Calibri"/>
        </w:rPr>
        <w:t>considering</w:t>
      </w:r>
      <w:r w:rsidR="00404122" w:rsidRPr="00836DEC">
        <w:rPr>
          <w:rFonts w:ascii="Calibri" w:eastAsia="Times New Roman" w:hAnsi="Calibri" w:cs="Calibri"/>
        </w:rPr>
        <w:t xml:space="preserve"> these PACS</w:t>
      </w:r>
      <w:r w:rsidRPr="00836DEC">
        <w:rPr>
          <w:rFonts w:ascii="Calibri" w:eastAsia="Times New Roman" w:hAnsi="Calibri" w:cs="Calibri"/>
        </w:rPr>
        <w:t>?</w:t>
      </w:r>
      <w:r w:rsidR="00836DEC">
        <w:rPr>
          <w:rFonts w:ascii="Calibri" w:eastAsia="Times New Roman" w:hAnsi="Calibri" w:cs="Calibri"/>
        </w:rPr>
        <w:t xml:space="preserve"> </w:t>
      </w:r>
      <w:r w:rsidR="00404122" w:rsidRPr="00836DEC">
        <w:rPr>
          <w:rFonts w:ascii="Calibri" w:eastAsia="Times New Roman" w:hAnsi="Calibri" w:cs="Calibri"/>
        </w:rPr>
        <w:t>Yes. L</w:t>
      </w:r>
      <w:r w:rsidR="00836DEC">
        <w:rPr>
          <w:rFonts w:ascii="Calibri" w:eastAsia="Times New Roman" w:hAnsi="Calibri" w:cs="Calibri"/>
        </w:rPr>
        <w:t xml:space="preserve">ake </w:t>
      </w:r>
      <w:r w:rsidR="00404122" w:rsidRPr="00836DEC">
        <w:rPr>
          <w:rFonts w:ascii="Calibri" w:eastAsia="Times New Roman" w:hAnsi="Calibri" w:cs="Calibri"/>
        </w:rPr>
        <w:t>T</w:t>
      </w:r>
      <w:r w:rsidR="00836DEC">
        <w:rPr>
          <w:rFonts w:ascii="Calibri" w:eastAsia="Times New Roman" w:hAnsi="Calibri" w:cs="Calibri"/>
        </w:rPr>
        <w:t xml:space="preserve">ahoe </w:t>
      </w:r>
      <w:r w:rsidR="00404122" w:rsidRPr="00836DEC">
        <w:rPr>
          <w:rFonts w:ascii="Calibri" w:eastAsia="Times New Roman" w:hAnsi="Calibri" w:cs="Calibri"/>
        </w:rPr>
        <w:t>B</w:t>
      </w:r>
      <w:r w:rsidR="00836DEC">
        <w:rPr>
          <w:rFonts w:ascii="Calibri" w:eastAsia="Times New Roman" w:hAnsi="Calibri" w:cs="Calibri"/>
        </w:rPr>
        <w:t xml:space="preserve">asin </w:t>
      </w:r>
      <w:r w:rsidR="00404122" w:rsidRPr="00836DEC">
        <w:rPr>
          <w:rFonts w:ascii="Calibri" w:eastAsia="Times New Roman" w:hAnsi="Calibri" w:cs="Calibri"/>
        </w:rPr>
        <w:t>M</w:t>
      </w:r>
      <w:r w:rsidR="00836DEC">
        <w:rPr>
          <w:rFonts w:ascii="Calibri" w:eastAsia="Times New Roman" w:hAnsi="Calibri" w:cs="Calibri"/>
        </w:rPr>
        <w:t xml:space="preserve">anagement </w:t>
      </w:r>
      <w:r w:rsidR="00404122" w:rsidRPr="00836DEC">
        <w:rPr>
          <w:rFonts w:ascii="Calibri" w:eastAsia="Times New Roman" w:hAnsi="Calibri" w:cs="Calibri"/>
        </w:rPr>
        <w:t>U</w:t>
      </w:r>
      <w:r w:rsidR="00836DEC">
        <w:rPr>
          <w:rFonts w:ascii="Calibri" w:eastAsia="Times New Roman" w:hAnsi="Calibri" w:cs="Calibri"/>
        </w:rPr>
        <w:t>nit</w:t>
      </w:r>
      <w:r w:rsidR="00404122" w:rsidRPr="00836DEC">
        <w:rPr>
          <w:rFonts w:ascii="Calibri" w:eastAsia="Times New Roman" w:hAnsi="Calibri" w:cs="Calibri"/>
        </w:rPr>
        <w:t xml:space="preserve"> </w:t>
      </w:r>
      <w:r w:rsidR="00890392">
        <w:rPr>
          <w:rFonts w:ascii="Calibri" w:eastAsia="Times New Roman" w:hAnsi="Calibri" w:cs="Calibri"/>
        </w:rPr>
        <w:t xml:space="preserve">recently </w:t>
      </w:r>
      <w:r w:rsidRPr="00836DEC">
        <w:rPr>
          <w:rFonts w:ascii="Calibri" w:eastAsia="Times New Roman" w:hAnsi="Calibri" w:cs="Calibri"/>
        </w:rPr>
        <w:t>completed</w:t>
      </w:r>
      <w:r w:rsidR="00404122" w:rsidRPr="00836DEC">
        <w:rPr>
          <w:rFonts w:ascii="Calibri" w:eastAsia="Times New Roman" w:hAnsi="Calibri" w:cs="Calibri"/>
        </w:rPr>
        <w:t xml:space="preserve"> the</w:t>
      </w:r>
      <w:r w:rsidRPr="00836DEC">
        <w:rPr>
          <w:rFonts w:ascii="Calibri" w:eastAsia="Times New Roman" w:hAnsi="Calibri" w:cs="Calibri"/>
        </w:rPr>
        <w:t xml:space="preserve"> Liberty </w:t>
      </w:r>
      <w:r w:rsidR="00890392">
        <w:rPr>
          <w:rFonts w:ascii="Calibri" w:eastAsia="Times New Roman" w:hAnsi="Calibri" w:cs="Calibri"/>
        </w:rPr>
        <w:t>P</w:t>
      </w:r>
      <w:r w:rsidRPr="00836DEC">
        <w:rPr>
          <w:rFonts w:ascii="Calibri" w:eastAsia="Times New Roman" w:hAnsi="Calibri" w:cs="Calibri"/>
        </w:rPr>
        <w:t xml:space="preserve">roject categorical exclusion. </w:t>
      </w:r>
      <w:r w:rsidR="00404122" w:rsidRPr="001E2740">
        <w:rPr>
          <w:rFonts w:ascii="Calibri" w:eastAsia="Times New Roman" w:hAnsi="Calibri" w:cs="Calibri"/>
        </w:rPr>
        <w:t>This concept is important to keep in mind as there is a continued emphasis on fire risk and powerlines.</w:t>
      </w:r>
      <w:r w:rsidR="007A0B52">
        <w:rPr>
          <w:rFonts w:ascii="Calibri" w:eastAsia="Times New Roman" w:hAnsi="Calibri" w:cs="Calibri"/>
        </w:rPr>
        <w:t xml:space="preserve"> </w:t>
      </w:r>
      <w:r w:rsidR="00404122" w:rsidRPr="007A0B52">
        <w:rPr>
          <w:rFonts w:ascii="Calibri" w:eastAsia="Times New Roman" w:hAnsi="Calibri" w:cs="Calibri"/>
        </w:rPr>
        <w:t>Liberty treatment for PACs will be separate</w:t>
      </w:r>
      <w:r w:rsidR="007A0B52">
        <w:rPr>
          <w:rFonts w:ascii="Calibri" w:eastAsia="Times New Roman" w:hAnsi="Calibri" w:cs="Calibri"/>
        </w:rPr>
        <w:t xml:space="preserve"> from LTW</w:t>
      </w:r>
      <w:r w:rsidR="00404122" w:rsidRPr="007A0B52">
        <w:rPr>
          <w:rFonts w:ascii="Calibri" w:eastAsia="Times New Roman" w:hAnsi="Calibri" w:cs="Calibri"/>
        </w:rPr>
        <w:t>.</w:t>
      </w:r>
      <w:r w:rsidR="00D14DE0">
        <w:rPr>
          <w:rFonts w:ascii="Calibri" w:eastAsia="Times New Roman" w:hAnsi="Calibri" w:cs="Calibri"/>
        </w:rPr>
        <w:t xml:space="preserve"> </w:t>
      </w:r>
      <w:r w:rsidR="00A11789">
        <w:rPr>
          <w:rFonts w:ascii="Calibri" w:eastAsia="Times New Roman" w:hAnsi="Calibri" w:cs="Calibri"/>
        </w:rPr>
        <w:t>Further</w:t>
      </w:r>
      <w:r w:rsidR="00423363">
        <w:rPr>
          <w:rFonts w:ascii="Calibri" w:eastAsia="Times New Roman" w:hAnsi="Calibri" w:cs="Calibri"/>
        </w:rPr>
        <w:t>, w</w:t>
      </w:r>
      <w:r w:rsidR="00D14DE0">
        <w:rPr>
          <w:rFonts w:ascii="Calibri" w:eastAsia="Times New Roman" w:hAnsi="Calibri" w:cs="Calibri"/>
        </w:rPr>
        <w:t xml:space="preserve">hen USDA </w:t>
      </w:r>
      <w:r w:rsidR="00404122" w:rsidRPr="00D14DE0">
        <w:rPr>
          <w:rFonts w:ascii="Calibri" w:eastAsia="Times New Roman" w:hAnsi="Calibri" w:cs="Calibri"/>
        </w:rPr>
        <w:t xml:space="preserve">FS </w:t>
      </w:r>
      <w:r w:rsidR="00D14DE0">
        <w:rPr>
          <w:rFonts w:ascii="Calibri" w:eastAsia="Times New Roman" w:hAnsi="Calibri" w:cs="Calibri"/>
        </w:rPr>
        <w:t>conducts</w:t>
      </w:r>
      <w:r w:rsidR="00404122" w:rsidRPr="00D14DE0">
        <w:rPr>
          <w:rFonts w:ascii="Calibri" w:eastAsia="Times New Roman" w:hAnsi="Calibri" w:cs="Calibri"/>
        </w:rPr>
        <w:t xml:space="preserve"> mechanical treatment in a PAC, </w:t>
      </w:r>
      <w:r w:rsidR="00D14DE0">
        <w:rPr>
          <w:rFonts w:ascii="Calibri" w:eastAsia="Times New Roman" w:hAnsi="Calibri" w:cs="Calibri"/>
        </w:rPr>
        <w:t xml:space="preserve">it must </w:t>
      </w:r>
      <w:r w:rsidR="00404122" w:rsidRPr="00D14DE0">
        <w:rPr>
          <w:rFonts w:ascii="Calibri" w:eastAsia="Times New Roman" w:hAnsi="Calibri" w:cs="Calibri"/>
        </w:rPr>
        <w:t xml:space="preserve">add </w:t>
      </w:r>
      <w:r w:rsidR="00E85346">
        <w:rPr>
          <w:rFonts w:ascii="Calibri" w:eastAsia="Times New Roman" w:hAnsi="Calibri" w:cs="Calibri"/>
        </w:rPr>
        <w:t>an equal a</w:t>
      </w:r>
      <w:r w:rsidR="007308B3">
        <w:rPr>
          <w:rFonts w:ascii="Calibri" w:eastAsia="Times New Roman" w:hAnsi="Calibri" w:cs="Calibri"/>
        </w:rPr>
        <w:t>c</w:t>
      </w:r>
      <w:r w:rsidR="00E85346">
        <w:rPr>
          <w:rFonts w:ascii="Calibri" w:eastAsia="Times New Roman" w:hAnsi="Calibri" w:cs="Calibri"/>
        </w:rPr>
        <w:t>rea</w:t>
      </w:r>
      <w:r w:rsidR="007308B3">
        <w:rPr>
          <w:rFonts w:ascii="Calibri" w:eastAsia="Times New Roman" w:hAnsi="Calibri" w:cs="Calibri"/>
        </w:rPr>
        <w:t>ge</w:t>
      </w:r>
      <w:r w:rsidR="00E85346">
        <w:rPr>
          <w:rFonts w:ascii="Calibri" w:eastAsia="Times New Roman" w:hAnsi="Calibri" w:cs="Calibri"/>
        </w:rPr>
        <w:t xml:space="preserve"> </w:t>
      </w:r>
      <w:r w:rsidR="00D14DE0">
        <w:rPr>
          <w:rFonts w:ascii="Calibri" w:eastAsia="Times New Roman" w:hAnsi="Calibri" w:cs="Calibri"/>
        </w:rPr>
        <w:t>of</w:t>
      </w:r>
      <w:r w:rsidR="00404122" w:rsidRPr="00D14DE0">
        <w:rPr>
          <w:rFonts w:ascii="Calibri" w:eastAsia="Times New Roman" w:hAnsi="Calibri" w:cs="Calibri"/>
        </w:rPr>
        <w:t xml:space="preserve"> suitable habitat to the PAC</w:t>
      </w:r>
      <w:r w:rsidR="00423363">
        <w:rPr>
          <w:rFonts w:ascii="Calibri" w:eastAsia="Times New Roman" w:hAnsi="Calibri" w:cs="Calibri"/>
        </w:rPr>
        <w:t>; t</w:t>
      </w:r>
      <w:r w:rsidR="007308B3">
        <w:rPr>
          <w:rFonts w:ascii="Calibri" w:eastAsia="Times New Roman" w:hAnsi="Calibri" w:cs="Calibri"/>
        </w:rPr>
        <w:t>his same rule would apply to LTW.</w:t>
      </w:r>
    </w:p>
    <w:p w14:paraId="00368604" w14:textId="13ABEFE7" w:rsidR="00F82155" w:rsidRDefault="00024D92" w:rsidP="00C56290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Examples of o</w:t>
      </w:r>
      <w:r w:rsidR="00953CB1" w:rsidRPr="00F82155">
        <w:rPr>
          <w:rFonts w:ascii="Calibri" w:eastAsia="Times New Roman" w:hAnsi="Calibri" w:cs="Calibri"/>
        </w:rPr>
        <w:t>perational planning units:</w:t>
      </w:r>
    </w:p>
    <w:p w14:paraId="3C774DE4" w14:textId="208DFD9A" w:rsidR="00F82155" w:rsidRDefault="00024D92" w:rsidP="00C56290">
      <w:pPr>
        <w:pStyle w:val="ListParagraph"/>
        <w:numPr>
          <w:ilvl w:val="1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</w:t>
      </w:r>
      <w:r w:rsidR="00953CB1" w:rsidRPr="00F82155">
        <w:rPr>
          <w:rFonts w:ascii="Calibri" w:eastAsia="Times New Roman" w:hAnsi="Calibri" w:cs="Calibri"/>
        </w:rPr>
        <w:t xml:space="preserve">outhern boundary of one </w:t>
      </w:r>
      <w:r>
        <w:rPr>
          <w:rFonts w:ascii="Calibri" w:eastAsia="Times New Roman" w:hAnsi="Calibri" w:cs="Calibri"/>
        </w:rPr>
        <w:t xml:space="preserve">operational </w:t>
      </w:r>
      <w:r w:rsidR="00953CB1" w:rsidRPr="00F82155">
        <w:rPr>
          <w:rFonts w:ascii="Calibri" w:eastAsia="Times New Roman" w:hAnsi="Calibri" w:cs="Calibri"/>
        </w:rPr>
        <w:t>unit operates as a PAC buffer</w:t>
      </w:r>
      <w:r w:rsidR="00863BA0">
        <w:rPr>
          <w:rFonts w:ascii="Calibri" w:eastAsia="Times New Roman" w:hAnsi="Calibri" w:cs="Calibri"/>
        </w:rPr>
        <w:t>.</w:t>
      </w:r>
    </w:p>
    <w:p w14:paraId="6355B06B" w14:textId="46D20A31" w:rsidR="00F82155" w:rsidRDefault="00863BA0" w:rsidP="00C56290">
      <w:pPr>
        <w:pStyle w:val="ListParagraph"/>
        <w:numPr>
          <w:ilvl w:val="1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The </w:t>
      </w:r>
      <w:r w:rsidR="00953CB1" w:rsidRPr="00F82155">
        <w:rPr>
          <w:rFonts w:ascii="Calibri" w:eastAsia="Times New Roman" w:hAnsi="Calibri" w:cs="Calibri"/>
        </w:rPr>
        <w:t>Northern boundary of one unit takes into account sensitive soils</w:t>
      </w:r>
      <w:r w:rsidR="00C91E8A">
        <w:rPr>
          <w:rFonts w:ascii="Calibri" w:eastAsia="Times New Roman" w:hAnsi="Calibri" w:cs="Calibri"/>
        </w:rPr>
        <w:t>.</w:t>
      </w:r>
    </w:p>
    <w:p w14:paraId="1AEBA0FB" w14:textId="603FCB73" w:rsidR="002F50FF" w:rsidRPr="002F50FF" w:rsidRDefault="00D32B7D" w:rsidP="002F50FF">
      <w:pPr>
        <w:pStyle w:val="ListParagraph"/>
        <w:numPr>
          <w:ilvl w:val="1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953CB1" w:rsidRPr="00F82155">
        <w:rPr>
          <w:rFonts w:ascii="Calibri" w:eastAsia="Times New Roman" w:hAnsi="Calibri" w:cs="Calibri"/>
        </w:rPr>
        <w:t>area along Blackwood Creek</w:t>
      </w:r>
      <w:r>
        <w:rPr>
          <w:rFonts w:ascii="Calibri" w:eastAsia="Times New Roman" w:hAnsi="Calibri" w:cs="Calibri"/>
        </w:rPr>
        <w:t xml:space="preserve"> c</w:t>
      </w:r>
      <w:r w:rsidR="00F82155">
        <w:rPr>
          <w:rFonts w:ascii="Calibri" w:eastAsia="Times New Roman" w:hAnsi="Calibri" w:cs="Calibri"/>
        </w:rPr>
        <w:t>ould be its own operational unit</w:t>
      </w:r>
      <w:r>
        <w:rPr>
          <w:rFonts w:ascii="Calibri" w:eastAsia="Times New Roman" w:hAnsi="Calibri" w:cs="Calibri"/>
        </w:rPr>
        <w:t xml:space="preserve">; </w:t>
      </w:r>
      <w:r w:rsidR="005671B3">
        <w:rPr>
          <w:rFonts w:ascii="Calibri" w:eastAsia="Times New Roman" w:hAnsi="Calibri" w:cs="Calibri"/>
        </w:rPr>
        <w:t xml:space="preserve">while not currently shown, this is in </w:t>
      </w:r>
      <w:r>
        <w:rPr>
          <w:rFonts w:ascii="Calibri" w:eastAsia="Times New Roman" w:hAnsi="Calibri" w:cs="Calibri"/>
        </w:rPr>
        <w:t>process</w:t>
      </w:r>
      <w:r w:rsidR="00F82155">
        <w:rPr>
          <w:rFonts w:ascii="Calibri" w:eastAsia="Times New Roman" w:hAnsi="Calibri" w:cs="Calibri"/>
        </w:rPr>
        <w:t>.</w:t>
      </w:r>
    </w:p>
    <w:p w14:paraId="5C8B8B55" w14:textId="77777777" w:rsidR="002F50FF" w:rsidRPr="00884D86" w:rsidRDefault="002F50FF" w:rsidP="002F50FF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Pr="001E283C">
        <w:rPr>
          <w:rFonts w:ascii="Calibri" w:eastAsia="Times New Roman" w:hAnsi="Calibri" w:cs="Calibri"/>
        </w:rPr>
        <w:t>ater yield</w:t>
      </w:r>
      <w:r>
        <w:rPr>
          <w:rFonts w:ascii="Calibri" w:eastAsia="Times New Roman" w:hAnsi="Calibri" w:cs="Calibri"/>
        </w:rPr>
        <w:t xml:space="preserve"> comes from LTW </w:t>
      </w:r>
      <w:r w:rsidRPr="00F82155">
        <w:rPr>
          <w:rFonts w:ascii="Calibri" w:eastAsia="Times New Roman" w:hAnsi="Calibri" w:cs="Calibri"/>
        </w:rPr>
        <w:t xml:space="preserve">modeling work. Thinning treatments in areas </w:t>
      </w:r>
      <w:r>
        <w:rPr>
          <w:rFonts w:ascii="Calibri" w:eastAsia="Times New Roman" w:hAnsi="Calibri" w:cs="Calibri"/>
        </w:rPr>
        <w:t xml:space="preserve">with </w:t>
      </w:r>
      <w:r w:rsidRPr="00F82155">
        <w:rPr>
          <w:rFonts w:ascii="Calibri" w:eastAsia="Times New Roman" w:hAnsi="Calibri" w:cs="Calibri"/>
        </w:rPr>
        <w:t xml:space="preserve">&gt;75% canopy cover and </w:t>
      </w:r>
      <w:r>
        <w:rPr>
          <w:rFonts w:ascii="Calibri" w:eastAsia="Times New Roman" w:hAnsi="Calibri" w:cs="Calibri"/>
        </w:rPr>
        <w:t xml:space="preserve">at a </w:t>
      </w:r>
      <w:r w:rsidRPr="00F82155">
        <w:rPr>
          <w:rFonts w:ascii="Calibri" w:eastAsia="Times New Roman" w:hAnsi="Calibri" w:cs="Calibri"/>
        </w:rPr>
        <w:t xml:space="preserve">lower elevation will produce the </w:t>
      </w:r>
      <w:r>
        <w:rPr>
          <w:rFonts w:ascii="Calibri" w:eastAsia="Times New Roman" w:hAnsi="Calibri" w:cs="Calibri"/>
        </w:rPr>
        <w:t xml:space="preserve">greatest </w:t>
      </w:r>
      <w:r w:rsidRPr="00F82155">
        <w:rPr>
          <w:rFonts w:ascii="Calibri" w:eastAsia="Times New Roman" w:hAnsi="Calibri" w:cs="Calibri"/>
        </w:rPr>
        <w:t>water yield</w:t>
      </w:r>
      <w:r>
        <w:rPr>
          <w:rFonts w:ascii="Calibri" w:eastAsia="Times New Roman" w:hAnsi="Calibri" w:cs="Calibri"/>
        </w:rPr>
        <w:t>.</w:t>
      </w:r>
    </w:p>
    <w:p w14:paraId="706D2706" w14:textId="77777777" w:rsidR="002F50FF" w:rsidRDefault="002F50FF" w:rsidP="002F50FF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Pr="00884D86">
        <w:rPr>
          <w:rFonts w:ascii="Calibri" w:eastAsia="Times New Roman" w:hAnsi="Calibri" w:cs="Calibri"/>
        </w:rPr>
        <w:t>reas with sensitive soils</w:t>
      </w:r>
      <w:r>
        <w:rPr>
          <w:rFonts w:ascii="Calibri" w:eastAsia="Times New Roman" w:hAnsi="Calibri" w:cs="Calibri"/>
        </w:rPr>
        <w:t xml:space="preserve"> are included in treatment areas and flagged for special consideration such that treatments are designed to </w:t>
      </w:r>
      <w:r w:rsidRPr="00090374">
        <w:rPr>
          <w:rFonts w:ascii="Calibri" w:eastAsia="Times New Roman" w:hAnsi="Calibri" w:cs="Calibri"/>
        </w:rPr>
        <w:t xml:space="preserve">reduce </w:t>
      </w:r>
      <w:r>
        <w:rPr>
          <w:rFonts w:ascii="Calibri" w:eastAsia="Times New Roman" w:hAnsi="Calibri" w:cs="Calibri"/>
        </w:rPr>
        <w:t xml:space="preserve">the </w:t>
      </w:r>
      <w:r w:rsidRPr="00090374">
        <w:rPr>
          <w:rFonts w:ascii="Calibri" w:eastAsia="Times New Roman" w:hAnsi="Calibri" w:cs="Calibri"/>
        </w:rPr>
        <w:t xml:space="preserve">risk of </w:t>
      </w:r>
      <w:r>
        <w:rPr>
          <w:rFonts w:ascii="Calibri" w:eastAsia="Times New Roman" w:hAnsi="Calibri" w:cs="Calibri"/>
        </w:rPr>
        <w:t>erosion.</w:t>
      </w:r>
      <w:r w:rsidRPr="00090374">
        <w:rPr>
          <w:rFonts w:ascii="Calibri" w:eastAsia="Times New Roman" w:hAnsi="Calibri" w:cs="Calibri"/>
        </w:rPr>
        <w:t xml:space="preserve"> </w:t>
      </w:r>
    </w:p>
    <w:p w14:paraId="267F07A5" w14:textId="77777777" w:rsidR="002F50FF" w:rsidRDefault="002F50FF" w:rsidP="002F50FF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1824C4">
        <w:rPr>
          <w:rFonts w:ascii="Calibri" w:eastAsia="Times New Roman" w:hAnsi="Calibri" w:cs="Calibri"/>
        </w:rPr>
        <w:t xml:space="preserve">In late January </w:t>
      </w:r>
      <w:r>
        <w:rPr>
          <w:rFonts w:ascii="Calibri" w:eastAsia="Times New Roman" w:hAnsi="Calibri" w:cs="Calibri"/>
        </w:rPr>
        <w:t>2020, LTW will receive</w:t>
      </w:r>
      <w:r w:rsidRPr="001824C4">
        <w:rPr>
          <w:rFonts w:ascii="Calibri" w:eastAsia="Times New Roman" w:hAnsi="Calibri" w:cs="Calibri"/>
        </w:rPr>
        <w:t xml:space="preserve"> updated </w:t>
      </w:r>
      <w:r>
        <w:rPr>
          <w:rFonts w:ascii="Calibri" w:eastAsia="Times New Roman" w:hAnsi="Calibri" w:cs="Calibri"/>
        </w:rPr>
        <w:t xml:space="preserve">2018 </w:t>
      </w:r>
      <w:r w:rsidRPr="001824C4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>i</w:t>
      </w:r>
      <w:r w:rsidRPr="001824C4">
        <w:rPr>
          <w:rFonts w:ascii="Calibri" w:eastAsia="Times New Roman" w:hAnsi="Calibri" w:cs="Calibri"/>
        </w:rPr>
        <w:t xml:space="preserve">DAR data, </w:t>
      </w:r>
      <w:r>
        <w:rPr>
          <w:rFonts w:ascii="Calibri" w:eastAsia="Times New Roman" w:hAnsi="Calibri" w:cs="Calibri"/>
        </w:rPr>
        <w:t xml:space="preserve">which will support a </w:t>
      </w:r>
      <w:r w:rsidRPr="001824C4">
        <w:rPr>
          <w:rFonts w:ascii="Calibri" w:eastAsia="Times New Roman" w:hAnsi="Calibri" w:cs="Calibri"/>
        </w:rPr>
        <w:t>better understanding of current conditions. Th</w:t>
      </w:r>
      <w:r>
        <w:rPr>
          <w:rFonts w:ascii="Calibri" w:eastAsia="Times New Roman" w:hAnsi="Calibri" w:cs="Calibri"/>
        </w:rPr>
        <w:t>ough</w:t>
      </w:r>
      <w:r w:rsidRPr="001824C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the existing </w:t>
      </w:r>
      <w:r w:rsidRPr="001824C4">
        <w:rPr>
          <w:rFonts w:ascii="Calibri" w:eastAsia="Times New Roman" w:hAnsi="Calibri" w:cs="Calibri"/>
        </w:rPr>
        <w:t xml:space="preserve">fuels data layers </w:t>
      </w:r>
      <w:r>
        <w:rPr>
          <w:rFonts w:ascii="Calibri" w:eastAsia="Times New Roman" w:hAnsi="Calibri" w:cs="Calibri"/>
        </w:rPr>
        <w:t xml:space="preserve">are not very </w:t>
      </w:r>
      <w:r w:rsidRPr="001824C4">
        <w:rPr>
          <w:rFonts w:ascii="Calibri" w:eastAsia="Times New Roman" w:hAnsi="Calibri" w:cs="Calibri"/>
        </w:rPr>
        <w:t>accurate</w:t>
      </w:r>
      <w:r>
        <w:rPr>
          <w:rFonts w:ascii="Calibri" w:eastAsia="Times New Roman" w:hAnsi="Calibri" w:cs="Calibri"/>
        </w:rPr>
        <w:t>, the assumption is that fuel loads are high due to decades of fire suppression</w:t>
      </w:r>
      <w:r w:rsidRPr="001824C4">
        <w:rPr>
          <w:rFonts w:ascii="Calibri" w:eastAsia="Times New Roman" w:hAnsi="Calibri" w:cs="Calibri"/>
        </w:rPr>
        <w:t xml:space="preserve">. </w:t>
      </w:r>
    </w:p>
    <w:p w14:paraId="7254FF28" w14:textId="77777777" w:rsidR="002F50FF" w:rsidRDefault="002F50FF" w:rsidP="002F50FF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IADT has not yet overlaid some features, such as d</w:t>
      </w:r>
      <w:r w:rsidRPr="00F82155">
        <w:rPr>
          <w:rFonts w:ascii="Calibri" w:eastAsia="Times New Roman" w:hAnsi="Calibri" w:cs="Calibri"/>
        </w:rPr>
        <w:t>istance from road</w:t>
      </w:r>
      <w:r>
        <w:rPr>
          <w:rFonts w:ascii="Calibri" w:eastAsia="Times New Roman" w:hAnsi="Calibri" w:cs="Calibri"/>
        </w:rPr>
        <w:t xml:space="preserve">; some </w:t>
      </w:r>
      <w:r w:rsidRPr="00F82155">
        <w:rPr>
          <w:rFonts w:ascii="Calibri" w:eastAsia="Times New Roman" w:hAnsi="Calibri" w:cs="Calibri"/>
        </w:rPr>
        <w:t>ac</w:t>
      </w:r>
      <w:r>
        <w:rPr>
          <w:rFonts w:ascii="Calibri" w:eastAsia="Times New Roman" w:hAnsi="Calibri" w:cs="Calibri"/>
        </w:rPr>
        <w:t>t</w:t>
      </w:r>
      <w:r w:rsidRPr="00F82155">
        <w:rPr>
          <w:rFonts w:ascii="Calibri" w:eastAsia="Times New Roman" w:hAnsi="Calibri" w:cs="Calibri"/>
        </w:rPr>
        <w:t xml:space="preserve">ivities </w:t>
      </w:r>
      <w:r>
        <w:rPr>
          <w:rFonts w:ascii="Calibri" w:eastAsia="Times New Roman" w:hAnsi="Calibri" w:cs="Calibri"/>
        </w:rPr>
        <w:t>are less feasible without a nearby road.</w:t>
      </w:r>
    </w:p>
    <w:p w14:paraId="41CDA6E7" w14:textId="77777777" w:rsidR="002F50FF" w:rsidRDefault="002F50FF" w:rsidP="002F50FF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 w:rsidRPr="008D51F3">
        <w:rPr>
          <w:rFonts w:ascii="Calibri" w:eastAsia="Times New Roman" w:hAnsi="Calibri" w:cs="Calibri"/>
        </w:rPr>
        <w:t xml:space="preserve">The Proposed Action will be more general than the NEPA document. The </w:t>
      </w:r>
      <w:r>
        <w:rPr>
          <w:rFonts w:ascii="Calibri" w:eastAsia="Times New Roman" w:hAnsi="Calibri" w:cs="Calibri"/>
        </w:rPr>
        <w:t xml:space="preserve">proposed action describes </w:t>
      </w:r>
      <w:r w:rsidRPr="008D51F3">
        <w:rPr>
          <w:rFonts w:ascii="Calibri" w:eastAsia="Times New Roman" w:hAnsi="Calibri" w:cs="Calibri"/>
        </w:rPr>
        <w:t xml:space="preserve">general acreage, </w:t>
      </w:r>
      <w:r>
        <w:rPr>
          <w:rFonts w:ascii="Calibri" w:eastAsia="Times New Roman" w:hAnsi="Calibri" w:cs="Calibri"/>
        </w:rPr>
        <w:t xml:space="preserve">proposed </w:t>
      </w:r>
      <w:r w:rsidRPr="008D51F3">
        <w:rPr>
          <w:rFonts w:ascii="Calibri" w:eastAsia="Times New Roman" w:hAnsi="Calibri" w:cs="Calibri"/>
        </w:rPr>
        <w:t>treatments</w:t>
      </w:r>
      <w:r>
        <w:rPr>
          <w:rFonts w:ascii="Calibri" w:eastAsia="Times New Roman" w:hAnsi="Calibri" w:cs="Calibri"/>
        </w:rPr>
        <w:t xml:space="preserve"> and</w:t>
      </w:r>
      <w:r w:rsidRPr="008D51F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type </w:t>
      </w:r>
      <w:r w:rsidRPr="008D51F3">
        <w:rPr>
          <w:rFonts w:ascii="Calibri" w:eastAsia="Times New Roman" w:hAnsi="Calibri" w:cs="Calibri"/>
        </w:rPr>
        <w:t xml:space="preserve">of operations. </w:t>
      </w:r>
    </w:p>
    <w:p w14:paraId="325FC298" w14:textId="5B3F1304" w:rsidR="005F0D56" w:rsidRPr="002D162F" w:rsidRDefault="002F50FF" w:rsidP="005F0D56">
      <w:pPr>
        <w:pStyle w:val="ListParagraph"/>
        <w:numPr>
          <w:ilvl w:val="0"/>
          <w:numId w:val="17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Pr="001D2D20">
        <w:rPr>
          <w:rFonts w:ascii="Calibri" w:eastAsia="Times New Roman" w:hAnsi="Calibri" w:cs="Calibri"/>
        </w:rPr>
        <w:t>dditional considerations for archaeological sensitivity</w:t>
      </w:r>
      <w:r>
        <w:rPr>
          <w:rFonts w:ascii="Calibri" w:eastAsia="Times New Roman" w:hAnsi="Calibri" w:cs="Calibri"/>
        </w:rPr>
        <w:t xml:space="preserve">: </w:t>
      </w:r>
      <w:r w:rsidRPr="001D2D20">
        <w:rPr>
          <w:rFonts w:ascii="Calibri" w:eastAsia="Times New Roman" w:hAnsi="Calibri" w:cs="Calibri"/>
        </w:rPr>
        <w:t xml:space="preserve">Cultural resource surveys fieldwork will </w:t>
      </w:r>
      <w:r>
        <w:rPr>
          <w:rFonts w:ascii="Calibri" w:eastAsia="Times New Roman" w:hAnsi="Calibri" w:cs="Calibri"/>
        </w:rPr>
        <w:t xml:space="preserve">occur in 2020; USDA FS </w:t>
      </w:r>
      <w:r w:rsidRPr="001D2D20">
        <w:rPr>
          <w:rFonts w:ascii="Calibri" w:eastAsia="Times New Roman" w:hAnsi="Calibri" w:cs="Calibri"/>
        </w:rPr>
        <w:t xml:space="preserve">has data </w:t>
      </w:r>
      <w:r>
        <w:rPr>
          <w:rFonts w:ascii="Calibri" w:eastAsia="Times New Roman" w:hAnsi="Calibri" w:cs="Calibri"/>
        </w:rPr>
        <w:t xml:space="preserve">regarding which </w:t>
      </w:r>
      <w:r w:rsidRPr="001D2D20">
        <w:rPr>
          <w:rFonts w:ascii="Calibri" w:eastAsia="Times New Roman" w:hAnsi="Calibri" w:cs="Calibri"/>
        </w:rPr>
        <w:t xml:space="preserve">areas are sensitive to </w:t>
      </w:r>
      <w:r>
        <w:rPr>
          <w:rFonts w:ascii="Calibri" w:eastAsia="Times New Roman" w:hAnsi="Calibri" w:cs="Calibri"/>
        </w:rPr>
        <w:t xml:space="preserve">the </w:t>
      </w:r>
      <w:r w:rsidRPr="001D2D20">
        <w:rPr>
          <w:rFonts w:ascii="Calibri" w:eastAsia="Times New Roman" w:hAnsi="Calibri" w:cs="Calibri"/>
        </w:rPr>
        <w:t>Washoe</w:t>
      </w:r>
      <w:r>
        <w:rPr>
          <w:rFonts w:ascii="Calibri" w:eastAsia="Times New Roman" w:hAnsi="Calibri" w:cs="Calibri"/>
        </w:rPr>
        <w:t>. CalFire is m</w:t>
      </w:r>
      <w:r w:rsidRPr="00C44FCF">
        <w:rPr>
          <w:rFonts w:ascii="Calibri" w:eastAsia="Times New Roman" w:hAnsi="Calibri" w:cs="Calibri"/>
        </w:rPr>
        <w:t>eeting with eight different tribes</w:t>
      </w:r>
      <w:r>
        <w:rPr>
          <w:rFonts w:ascii="Calibri" w:eastAsia="Times New Roman" w:hAnsi="Calibri" w:cs="Calibri"/>
        </w:rPr>
        <w:t xml:space="preserve"> for PTEIR and </w:t>
      </w:r>
      <w:r w:rsidRPr="00C44FCF">
        <w:rPr>
          <w:rFonts w:ascii="Calibri" w:eastAsia="Times New Roman" w:hAnsi="Calibri" w:cs="Calibri"/>
        </w:rPr>
        <w:t xml:space="preserve">will </w:t>
      </w:r>
      <w:r>
        <w:rPr>
          <w:rFonts w:ascii="Calibri" w:eastAsia="Times New Roman" w:hAnsi="Calibri" w:cs="Calibri"/>
        </w:rPr>
        <w:t xml:space="preserve">share those </w:t>
      </w:r>
      <w:r w:rsidRPr="00C44FCF">
        <w:rPr>
          <w:rFonts w:ascii="Calibri" w:eastAsia="Times New Roman" w:hAnsi="Calibri" w:cs="Calibri"/>
        </w:rPr>
        <w:t xml:space="preserve">data </w:t>
      </w:r>
      <w:r>
        <w:rPr>
          <w:rFonts w:ascii="Calibri" w:eastAsia="Times New Roman" w:hAnsi="Calibri" w:cs="Calibri"/>
        </w:rPr>
        <w:t>with LTW.</w:t>
      </w:r>
      <w:r w:rsidRPr="00953CB1">
        <w:rPr>
          <w:rFonts w:ascii="Calibri" w:eastAsia="Times New Roman" w:hAnsi="Calibri" w:cs="Calibri"/>
        </w:rPr>
        <w:t xml:space="preserve"> </w:t>
      </w:r>
    </w:p>
    <w:p w14:paraId="082F676A" w14:textId="77777777" w:rsidR="002D162F" w:rsidRDefault="00560444" w:rsidP="002D162F">
      <w:pPr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Pr="00560444">
        <w:rPr>
          <w:rFonts w:ascii="Calibri" w:eastAsia="Times New Roman" w:hAnsi="Calibri" w:cs="Calibri"/>
        </w:rPr>
        <w:t xml:space="preserve">IADT </w:t>
      </w:r>
      <w:r>
        <w:rPr>
          <w:rFonts w:ascii="Calibri" w:eastAsia="Times New Roman" w:hAnsi="Calibri" w:cs="Calibri"/>
        </w:rPr>
        <w:t xml:space="preserve">intends to </w:t>
      </w:r>
      <w:r w:rsidR="009F0ECD">
        <w:rPr>
          <w:rFonts w:ascii="Calibri" w:eastAsia="Times New Roman" w:hAnsi="Calibri" w:cs="Calibri"/>
        </w:rPr>
        <w:t xml:space="preserve">develop </w:t>
      </w:r>
      <w:r w:rsidRPr="00560444">
        <w:rPr>
          <w:rFonts w:ascii="Calibri" w:eastAsia="Times New Roman" w:hAnsi="Calibri" w:cs="Calibri"/>
        </w:rPr>
        <w:t xml:space="preserve">a prioritization scheme </w:t>
      </w:r>
      <w:r w:rsidR="009F0ECD">
        <w:rPr>
          <w:rFonts w:ascii="Calibri" w:eastAsia="Times New Roman" w:hAnsi="Calibri" w:cs="Calibri"/>
        </w:rPr>
        <w:t>that supports</w:t>
      </w:r>
      <w:r w:rsidRPr="00560444">
        <w:rPr>
          <w:rFonts w:ascii="Calibri" w:eastAsia="Times New Roman" w:hAnsi="Calibri" w:cs="Calibri"/>
        </w:rPr>
        <w:t xml:space="preserve"> flexibility</w:t>
      </w:r>
      <w:r w:rsidR="006F4B42">
        <w:rPr>
          <w:rFonts w:ascii="Calibri" w:eastAsia="Times New Roman" w:hAnsi="Calibri" w:cs="Calibri"/>
        </w:rPr>
        <w:t>, such that LTW is positioned to maximize funding opportunities</w:t>
      </w:r>
      <w:r w:rsidRPr="00560444">
        <w:rPr>
          <w:rFonts w:ascii="Calibri" w:eastAsia="Times New Roman" w:hAnsi="Calibri" w:cs="Calibri"/>
        </w:rPr>
        <w:t>.</w:t>
      </w:r>
    </w:p>
    <w:p w14:paraId="6704D9FB" w14:textId="77777777" w:rsidR="002658E0" w:rsidRDefault="002D162F" w:rsidP="002658E0">
      <w:pPr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stakeholder w</w:t>
      </w:r>
      <w:r w:rsidR="00560444" w:rsidRPr="002D162F">
        <w:rPr>
          <w:rFonts w:ascii="Calibri" w:eastAsia="Times New Roman" w:hAnsi="Calibri" w:cs="Calibri"/>
        </w:rPr>
        <w:t>ould like to see a roads restoration plan</w:t>
      </w:r>
      <w:r w:rsidR="00403EFA">
        <w:rPr>
          <w:rFonts w:ascii="Calibri" w:eastAsia="Times New Roman" w:hAnsi="Calibri" w:cs="Calibri"/>
        </w:rPr>
        <w:t xml:space="preserve"> that enables r</w:t>
      </w:r>
      <w:r w:rsidR="00560444" w:rsidRPr="002D162F">
        <w:rPr>
          <w:rFonts w:ascii="Calibri" w:eastAsia="Times New Roman" w:hAnsi="Calibri" w:cs="Calibri"/>
        </w:rPr>
        <w:t>oads need to withstand climate change</w:t>
      </w:r>
      <w:r w:rsidR="00403EFA">
        <w:rPr>
          <w:rFonts w:ascii="Calibri" w:eastAsia="Times New Roman" w:hAnsi="Calibri" w:cs="Calibri"/>
        </w:rPr>
        <w:t>.</w:t>
      </w:r>
    </w:p>
    <w:p w14:paraId="773FD3F2" w14:textId="6F567397" w:rsidR="00560444" w:rsidRPr="002658E0" w:rsidRDefault="002658E0" w:rsidP="002658E0">
      <w:pPr>
        <w:numPr>
          <w:ilvl w:val="0"/>
          <w:numId w:val="6"/>
        </w:num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</w:t>
      </w:r>
      <w:r w:rsidR="00560444" w:rsidRPr="002658E0">
        <w:rPr>
          <w:rFonts w:ascii="Calibri" w:eastAsia="Times New Roman" w:hAnsi="Calibri" w:cs="Calibri"/>
        </w:rPr>
        <w:t xml:space="preserve">takeholder </w:t>
      </w:r>
      <w:r>
        <w:rPr>
          <w:rFonts w:ascii="Calibri" w:eastAsia="Times New Roman" w:hAnsi="Calibri" w:cs="Calibri"/>
        </w:rPr>
        <w:t>suggest</w:t>
      </w:r>
      <w:r w:rsidR="0062099A"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</w:rPr>
        <w:t xml:space="preserve"> broadening </w:t>
      </w:r>
      <w:r w:rsidR="00560444" w:rsidRPr="002658E0">
        <w:rPr>
          <w:rFonts w:ascii="Calibri" w:eastAsia="Times New Roman" w:hAnsi="Calibri" w:cs="Calibri"/>
        </w:rPr>
        <w:t>forest condition</w:t>
      </w:r>
      <w:r>
        <w:rPr>
          <w:rFonts w:ascii="Calibri" w:eastAsia="Times New Roman" w:hAnsi="Calibri" w:cs="Calibri"/>
        </w:rPr>
        <w:t xml:space="preserve"> characteristics to include </w:t>
      </w:r>
      <w:r w:rsidR="00560444" w:rsidRPr="002658E0">
        <w:rPr>
          <w:rFonts w:ascii="Calibri" w:eastAsia="Times New Roman" w:hAnsi="Calibri" w:cs="Calibri"/>
        </w:rPr>
        <w:t>structure</w:t>
      </w:r>
      <w:r w:rsidR="0062099A">
        <w:rPr>
          <w:rFonts w:ascii="Calibri" w:eastAsia="Times New Roman" w:hAnsi="Calibri" w:cs="Calibri"/>
        </w:rPr>
        <w:t xml:space="preserve"> and</w:t>
      </w:r>
      <w:r w:rsidR="00560444" w:rsidRPr="002658E0">
        <w:rPr>
          <w:rFonts w:ascii="Calibri" w:eastAsia="Times New Roman" w:hAnsi="Calibri" w:cs="Calibri"/>
        </w:rPr>
        <w:t xml:space="preserve"> species</w:t>
      </w:r>
      <w:r w:rsidR="0062099A">
        <w:rPr>
          <w:rFonts w:ascii="Calibri" w:eastAsia="Times New Roman" w:hAnsi="Calibri" w:cs="Calibri"/>
        </w:rPr>
        <w:t>.</w:t>
      </w:r>
    </w:p>
    <w:p w14:paraId="54D6C96A" w14:textId="77777777" w:rsidR="00560444" w:rsidRDefault="00560444" w:rsidP="005F0D56">
      <w:pPr>
        <w:spacing w:line="240" w:lineRule="auto"/>
        <w:textAlignment w:val="center"/>
        <w:rPr>
          <w:rFonts w:ascii="Calibri" w:eastAsia="Times New Roman" w:hAnsi="Calibri" w:cs="Calibri"/>
        </w:rPr>
      </w:pPr>
    </w:p>
    <w:p w14:paraId="61D10AAD" w14:textId="191EE036" w:rsidR="00F82155" w:rsidRPr="005F0D56" w:rsidRDefault="00953CB1" w:rsidP="005F0D56">
      <w:pPr>
        <w:spacing w:line="240" w:lineRule="auto"/>
        <w:textAlignment w:val="center"/>
        <w:rPr>
          <w:rFonts w:ascii="Calibri" w:eastAsia="Times New Roman" w:hAnsi="Calibri" w:cs="Calibri"/>
          <w:b/>
          <w:bCs/>
        </w:rPr>
      </w:pPr>
      <w:r w:rsidRPr="005F0D56">
        <w:rPr>
          <w:rFonts w:ascii="Calibri" w:eastAsia="Times New Roman" w:hAnsi="Calibri" w:cs="Calibri"/>
          <w:b/>
          <w:bCs/>
        </w:rPr>
        <w:t>Next steps and future considerations</w:t>
      </w:r>
    </w:p>
    <w:p w14:paraId="4A5B64BF" w14:textId="2BB623BE" w:rsidR="009248D8" w:rsidRDefault="004B296B" w:rsidP="009248D8">
      <w:pPr>
        <w:spacing w:line="240" w:lineRule="auto"/>
        <w:rPr>
          <w:rFonts w:ascii="Calibri" w:eastAsia="Times New Roman" w:hAnsi="Calibri" w:cs="Calibri"/>
        </w:rPr>
      </w:pPr>
      <w:r w:rsidRPr="00477288">
        <w:rPr>
          <w:rFonts w:ascii="Calibri" w:eastAsia="Times New Roman" w:hAnsi="Calibri" w:cs="Calibri"/>
        </w:rPr>
        <w:t xml:space="preserve">Stakeholders </w:t>
      </w:r>
      <w:r>
        <w:rPr>
          <w:rFonts w:ascii="Calibri" w:eastAsia="Times New Roman" w:hAnsi="Calibri" w:cs="Calibri"/>
        </w:rPr>
        <w:t xml:space="preserve">endorsed the IADT’s </w:t>
      </w:r>
      <w:r w:rsidRPr="00477288">
        <w:rPr>
          <w:rFonts w:ascii="Calibri" w:eastAsia="Times New Roman" w:hAnsi="Calibri" w:cs="Calibri"/>
        </w:rPr>
        <w:t xml:space="preserve">approach </w:t>
      </w:r>
      <w:r>
        <w:rPr>
          <w:rFonts w:ascii="Calibri" w:eastAsia="Times New Roman" w:hAnsi="Calibri" w:cs="Calibri"/>
        </w:rPr>
        <w:t xml:space="preserve">to develop the Proposed Action, as described above. </w:t>
      </w:r>
      <w:r w:rsidRPr="00F2663E">
        <w:rPr>
          <w:rFonts w:ascii="Calibri" w:eastAsia="Times New Roman" w:hAnsi="Calibri" w:cs="Calibri"/>
        </w:rPr>
        <w:t xml:space="preserve">The IADT </w:t>
      </w:r>
      <w:r>
        <w:rPr>
          <w:rFonts w:ascii="Calibri" w:eastAsia="Times New Roman" w:hAnsi="Calibri" w:cs="Calibri"/>
        </w:rPr>
        <w:t xml:space="preserve">will </w:t>
      </w:r>
      <w:r w:rsidRPr="00F2663E">
        <w:rPr>
          <w:rFonts w:ascii="Calibri" w:eastAsia="Times New Roman" w:hAnsi="Calibri" w:cs="Calibri"/>
        </w:rPr>
        <w:t xml:space="preserve">move forward with this </w:t>
      </w:r>
      <w:r>
        <w:rPr>
          <w:rFonts w:ascii="Calibri" w:eastAsia="Times New Roman" w:hAnsi="Calibri" w:cs="Calibri"/>
        </w:rPr>
        <w:t xml:space="preserve">approach </w:t>
      </w:r>
      <w:r w:rsidRPr="00F2663E">
        <w:rPr>
          <w:rFonts w:ascii="Calibri" w:eastAsia="Times New Roman" w:hAnsi="Calibri" w:cs="Calibri"/>
        </w:rPr>
        <w:t>and continue to refine polygons</w:t>
      </w:r>
      <w:r w:rsidR="006D5C70">
        <w:rPr>
          <w:rFonts w:ascii="Calibri" w:eastAsia="Times New Roman" w:hAnsi="Calibri" w:cs="Calibri"/>
        </w:rPr>
        <w:t xml:space="preserve"> (priority planning areas and operational units)</w:t>
      </w:r>
      <w:r>
        <w:rPr>
          <w:rFonts w:ascii="Calibri" w:eastAsia="Times New Roman" w:hAnsi="Calibri" w:cs="Calibri"/>
        </w:rPr>
        <w:t xml:space="preserve">. </w:t>
      </w:r>
      <w:r w:rsidR="004947B7" w:rsidRPr="004F56D0">
        <w:rPr>
          <w:rFonts w:ascii="Calibri" w:eastAsia="Times New Roman" w:hAnsi="Calibri" w:cs="Calibri"/>
        </w:rPr>
        <w:t>The polygons viewed by stakeholders will become more defined as the IADT continues to develop operational planning units within priority planning areas. Additionally, the IADT will create a separate priority planning area for Desolation Wilderness, since this area has unique considerations and regulations. The treatment for Desolation Wilderness will primarily include prescription burning and natural ignitions.</w:t>
      </w:r>
      <w:r w:rsidR="009248D8" w:rsidRPr="009248D8">
        <w:rPr>
          <w:rFonts w:ascii="Calibri" w:eastAsia="Times New Roman" w:hAnsi="Calibri" w:cs="Calibri"/>
        </w:rPr>
        <w:t xml:space="preserve"> </w:t>
      </w:r>
      <w:r w:rsidR="009248D8" w:rsidRPr="004F56D0">
        <w:rPr>
          <w:rFonts w:ascii="Calibri" w:eastAsia="Times New Roman" w:hAnsi="Calibri" w:cs="Calibri"/>
        </w:rPr>
        <w:t xml:space="preserve">Once ready, Mason </w:t>
      </w:r>
      <w:proofErr w:type="spellStart"/>
      <w:r w:rsidR="009248D8" w:rsidRPr="004F56D0">
        <w:rPr>
          <w:rFonts w:ascii="Calibri" w:eastAsia="Times New Roman" w:hAnsi="Calibri" w:cs="Calibri"/>
        </w:rPr>
        <w:t>Bindl</w:t>
      </w:r>
      <w:proofErr w:type="spellEnd"/>
      <w:r w:rsidR="009248D8" w:rsidRPr="004F56D0">
        <w:rPr>
          <w:rFonts w:ascii="Calibri" w:eastAsia="Times New Roman" w:hAnsi="Calibri" w:cs="Calibri"/>
        </w:rPr>
        <w:t xml:space="preserve"> will incorporate operational planning units into the web</w:t>
      </w:r>
      <w:r w:rsidR="00D639BF">
        <w:rPr>
          <w:rFonts w:ascii="Calibri" w:eastAsia="Times New Roman" w:hAnsi="Calibri" w:cs="Calibri"/>
        </w:rPr>
        <w:t xml:space="preserve"> </w:t>
      </w:r>
      <w:r w:rsidR="009248D8" w:rsidRPr="004F56D0">
        <w:rPr>
          <w:rFonts w:ascii="Calibri" w:eastAsia="Times New Roman" w:hAnsi="Calibri" w:cs="Calibri"/>
        </w:rPr>
        <w:t>map.</w:t>
      </w:r>
    </w:p>
    <w:p w14:paraId="3D111B81" w14:textId="77777777" w:rsidR="009248D8" w:rsidRPr="004F56D0" w:rsidRDefault="009248D8" w:rsidP="009248D8">
      <w:pPr>
        <w:spacing w:line="240" w:lineRule="auto"/>
        <w:rPr>
          <w:rFonts w:ascii="Calibri" w:eastAsia="Times New Roman" w:hAnsi="Calibri" w:cs="Calibri"/>
        </w:rPr>
      </w:pPr>
    </w:p>
    <w:p w14:paraId="05C3F254" w14:textId="36DEBE57" w:rsidR="004B296B" w:rsidRPr="00F2663E" w:rsidRDefault="004B296B" w:rsidP="004B296B">
      <w:p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IADT will integrate today’s stakeholder feedback into </w:t>
      </w:r>
      <w:r w:rsidR="009248D8">
        <w:rPr>
          <w:rFonts w:ascii="Calibri" w:eastAsia="Times New Roman" w:hAnsi="Calibri" w:cs="Calibri"/>
        </w:rPr>
        <w:t>the</w:t>
      </w:r>
      <w:r>
        <w:rPr>
          <w:rFonts w:ascii="Calibri" w:eastAsia="Times New Roman" w:hAnsi="Calibri" w:cs="Calibri"/>
        </w:rPr>
        <w:t xml:space="preserve"> refined Proposed Action and polygons, which it will share with stakeholders</w:t>
      </w:r>
      <w:r w:rsidR="004F56D0">
        <w:rPr>
          <w:rFonts w:ascii="Calibri" w:eastAsia="Times New Roman" w:hAnsi="Calibri" w:cs="Calibri"/>
        </w:rPr>
        <w:t xml:space="preserve"> in December or January </w:t>
      </w:r>
      <w:r w:rsidR="004F56D0" w:rsidRPr="004F56D0">
        <w:t>(</w:t>
      </w:r>
      <w:r w:rsidR="004F56D0" w:rsidRPr="004F56D0">
        <w:t xml:space="preserve">note: </w:t>
      </w:r>
      <w:r w:rsidR="004F56D0">
        <w:t>t</w:t>
      </w:r>
      <w:r w:rsidR="004F56D0" w:rsidRPr="004F56D0">
        <w:t xml:space="preserve">imeline </w:t>
      </w:r>
      <w:r w:rsidR="004F56D0" w:rsidRPr="004F56D0">
        <w:t>TBD</w:t>
      </w:r>
      <w:r w:rsidR="004F56D0" w:rsidRPr="004F56D0">
        <w:t>)</w:t>
      </w:r>
      <w:r>
        <w:rPr>
          <w:rFonts w:ascii="Calibri" w:eastAsia="Times New Roman" w:hAnsi="Calibri" w:cs="Calibri"/>
        </w:rPr>
        <w:t>.</w:t>
      </w:r>
      <w:r w:rsidR="00803FB8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Central stakeholder feedback include</w:t>
      </w:r>
      <w:r w:rsidR="004947B7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>:</w:t>
      </w:r>
    </w:p>
    <w:p w14:paraId="49343E42" w14:textId="77777777" w:rsidR="004B296B" w:rsidRDefault="004B296B" w:rsidP="004B296B">
      <w:pPr>
        <w:pStyle w:val="ListParagraph"/>
        <w:numPr>
          <w:ilvl w:val="1"/>
          <w:numId w:val="20"/>
        </w:num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Develop a roads restoration plan;</w:t>
      </w:r>
    </w:p>
    <w:p w14:paraId="7445373A" w14:textId="77777777" w:rsidR="004B296B" w:rsidRDefault="004B296B" w:rsidP="004B296B">
      <w:pPr>
        <w:pStyle w:val="ListParagraph"/>
        <w:numPr>
          <w:ilvl w:val="1"/>
          <w:numId w:val="20"/>
        </w:num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Consider water quality;</w:t>
      </w:r>
    </w:p>
    <w:p w14:paraId="51FC6AF9" w14:textId="77777777" w:rsidR="004F56D0" w:rsidRDefault="004B296B" w:rsidP="006511BA">
      <w:pPr>
        <w:pStyle w:val="ListParagraph"/>
        <w:numPr>
          <w:ilvl w:val="1"/>
          <w:numId w:val="20"/>
        </w:num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Integrate data on forest species composition.</w:t>
      </w:r>
    </w:p>
    <w:p w14:paraId="50DDD8EB" w14:textId="032EF01B" w:rsidR="00953CB1" w:rsidRDefault="004F56D0" w:rsidP="00953CB1">
      <w:pPr>
        <w:pStyle w:val="ListParagraph"/>
        <w:numPr>
          <w:ilvl w:val="1"/>
          <w:numId w:val="20"/>
        </w:numPr>
        <w:spacing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</w:t>
      </w:r>
      <w:r w:rsidR="004B296B" w:rsidRPr="004F56D0">
        <w:rPr>
          <w:rFonts w:ascii="Calibri" w:eastAsia="Times New Roman" w:hAnsi="Calibri" w:cs="Calibri"/>
        </w:rPr>
        <w:t>evelop an approach to prioritize treatment areas on the landscape</w:t>
      </w:r>
      <w:r>
        <w:rPr>
          <w:rFonts w:ascii="Calibri" w:eastAsia="Times New Roman" w:hAnsi="Calibri" w:cs="Calibri"/>
        </w:rPr>
        <w:t>, while maintaining flexibility to leverage relevant funding opportunities</w:t>
      </w:r>
      <w:r w:rsidR="004B296B" w:rsidRPr="004F56D0">
        <w:rPr>
          <w:rFonts w:ascii="Calibri" w:eastAsia="Times New Roman" w:hAnsi="Calibri" w:cs="Calibri"/>
        </w:rPr>
        <w:t>.</w:t>
      </w:r>
    </w:p>
    <w:p w14:paraId="3ABDE89E" w14:textId="77777777" w:rsidR="009248D8" w:rsidRPr="009248D8" w:rsidRDefault="009248D8" w:rsidP="009248D8">
      <w:pPr>
        <w:spacing w:line="240" w:lineRule="auto"/>
        <w:ind w:left="1080"/>
        <w:rPr>
          <w:rFonts w:ascii="Calibri" w:eastAsia="Times New Roman" w:hAnsi="Calibri" w:cs="Calibri"/>
        </w:rPr>
      </w:pPr>
    </w:p>
    <w:p w14:paraId="28C92319" w14:textId="393205CD" w:rsidR="00523D08" w:rsidRDefault="009078DB" w:rsidP="009865A6">
      <w:pPr>
        <w:pStyle w:val="Heading1"/>
      </w:pPr>
      <w:bookmarkStart w:id="5" w:name="_Toc24963540"/>
      <w:r>
        <w:lastRenderedPageBreak/>
        <w:t>Update on Landscape Restoration Strategy</w:t>
      </w:r>
      <w:bookmarkEnd w:id="5"/>
    </w:p>
    <w:p w14:paraId="3A0F37A6" w14:textId="1538CD1F" w:rsidR="00953CB1" w:rsidRPr="00E40FEA" w:rsidRDefault="009078DB" w:rsidP="000C6614">
      <w:pPr>
        <w:spacing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g</w:t>
      </w:r>
      <w:r w:rsidR="00953CB1">
        <w:rPr>
          <w:rFonts w:ascii="Calibri" w:eastAsia="Times New Roman" w:hAnsi="Calibri" w:cs="Calibri"/>
        </w:rPr>
        <w:t xml:space="preserve">raphic designer is working on the </w:t>
      </w:r>
      <w:r>
        <w:rPr>
          <w:rFonts w:ascii="Calibri" w:eastAsia="Times New Roman" w:hAnsi="Calibri" w:cs="Calibri"/>
        </w:rPr>
        <w:t>LTW Landscape Restoration Strategy (</w:t>
      </w:r>
      <w:r w:rsidR="00953CB1">
        <w:rPr>
          <w:rFonts w:ascii="Calibri" w:eastAsia="Times New Roman" w:hAnsi="Calibri" w:cs="Calibri"/>
        </w:rPr>
        <w:t>LRS</w:t>
      </w:r>
      <w:r>
        <w:rPr>
          <w:rFonts w:ascii="Calibri" w:eastAsia="Times New Roman" w:hAnsi="Calibri" w:cs="Calibri"/>
        </w:rPr>
        <w:t>),</w:t>
      </w:r>
      <w:r w:rsidR="00953CB1">
        <w:rPr>
          <w:rFonts w:ascii="Calibri" w:eastAsia="Times New Roman" w:hAnsi="Calibri" w:cs="Calibri"/>
        </w:rPr>
        <w:t xml:space="preserve"> with a</w:t>
      </w:r>
      <w:r w:rsidR="00953CB1" w:rsidRPr="00953CB1">
        <w:rPr>
          <w:rFonts w:ascii="Calibri" w:eastAsia="Times New Roman" w:hAnsi="Calibri" w:cs="Calibri"/>
        </w:rPr>
        <w:t xml:space="preserve"> December 6</w:t>
      </w:r>
      <w:r>
        <w:rPr>
          <w:rFonts w:ascii="Calibri" w:eastAsia="Times New Roman" w:hAnsi="Calibri" w:cs="Calibri"/>
        </w:rPr>
        <w:t xml:space="preserve"> r</w:t>
      </w:r>
      <w:r w:rsidR="000228C2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>lease date</w:t>
      </w:r>
      <w:r w:rsidR="00953CB1" w:rsidRPr="00953CB1">
        <w:rPr>
          <w:rFonts w:ascii="Calibri" w:eastAsia="Times New Roman" w:hAnsi="Calibri" w:cs="Calibri"/>
        </w:rPr>
        <w:t>.</w:t>
      </w:r>
      <w:r w:rsidR="00765B91">
        <w:rPr>
          <w:rFonts w:ascii="Calibri" w:eastAsia="Times New Roman" w:hAnsi="Calibri" w:cs="Calibri"/>
        </w:rPr>
        <w:t xml:space="preserve"> </w:t>
      </w:r>
      <w:r w:rsidR="00953CB1">
        <w:rPr>
          <w:rFonts w:ascii="Calibri" w:eastAsia="Times New Roman" w:hAnsi="Calibri" w:cs="Calibri"/>
        </w:rPr>
        <w:t xml:space="preserve">Sarah </w:t>
      </w:r>
      <w:r w:rsidR="00765B91">
        <w:rPr>
          <w:rFonts w:ascii="Calibri" w:eastAsia="Times New Roman" w:hAnsi="Calibri" w:cs="Calibri"/>
        </w:rPr>
        <w:t>Di Vittori</w:t>
      </w:r>
      <w:r w:rsidR="00826A4F">
        <w:rPr>
          <w:rFonts w:ascii="Calibri" w:eastAsia="Times New Roman" w:hAnsi="Calibri" w:cs="Calibri"/>
        </w:rPr>
        <w:t>o</w:t>
      </w:r>
      <w:r w:rsidR="00765B91">
        <w:rPr>
          <w:rFonts w:ascii="Calibri" w:eastAsia="Times New Roman" w:hAnsi="Calibri" w:cs="Calibri"/>
        </w:rPr>
        <w:t xml:space="preserve"> </w:t>
      </w:r>
      <w:r w:rsidR="00826A4F">
        <w:rPr>
          <w:rFonts w:ascii="Calibri" w:eastAsia="Times New Roman" w:hAnsi="Calibri" w:cs="Calibri"/>
        </w:rPr>
        <w:t xml:space="preserve">requested </w:t>
      </w:r>
      <w:r w:rsidR="00953CB1">
        <w:rPr>
          <w:rFonts w:ascii="Calibri" w:eastAsia="Times New Roman" w:hAnsi="Calibri" w:cs="Calibri"/>
        </w:rPr>
        <w:t xml:space="preserve">that </w:t>
      </w:r>
      <w:r w:rsidR="00826A4F">
        <w:rPr>
          <w:rFonts w:ascii="Calibri" w:eastAsia="Times New Roman" w:hAnsi="Calibri" w:cs="Calibri"/>
        </w:rPr>
        <w:t xml:space="preserve">LTW partner </w:t>
      </w:r>
      <w:r w:rsidR="00953CB1">
        <w:rPr>
          <w:rFonts w:ascii="Calibri" w:eastAsia="Times New Roman" w:hAnsi="Calibri" w:cs="Calibri"/>
        </w:rPr>
        <w:t>agencies s</w:t>
      </w:r>
      <w:r w:rsidR="00953CB1" w:rsidRPr="00953CB1">
        <w:rPr>
          <w:rFonts w:ascii="Calibri" w:eastAsia="Times New Roman" w:hAnsi="Calibri" w:cs="Calibri"/>
        </w:rPr>
        <w:t>hare</w:t>
      </w:r>
      <w:r w:rsidR="00953CB1">
        <w:rPr>
          <w:rFonts w:ascii="Calibri" w:eastAsia="Times New Roman" w:hAnsi="Calibri" w:cs="Calibri"/>
        </w:rPr>
        <w:t xml:space="preserve"> the</w:t>
      </w:r>
      <w:r w:rsidR="00953CB1" w:rsidRPr="00953CB1">
        <w:rPr>
          <w:rFonts w:ascii="Calibri" w:eastAsia="Times New Roman" w:hAnsi="Calibri" w:cs="Calibri"/>
        </w:rPr>
        <w:t xml:space="preserve"> LRS on social media when it </w:t>
      </w:r>
      <w:r w:rsidR="00826A4F">
        <w:rPr>
          <w:rFonts w:ascii="Calibri" w:eastAsia="Times New Roman" w:hAnsi="Calibri" w:cs="Calibri"/>
        </w:rPr>
        <w:t>is released</w:t>
      </w:r>
      <w:r w:rsidR="00953CB1" w:rsidRPr="00953CB1">
        <w:rPr>
          <w:rFonts w:ascii="Calibri" w:eastAsia="Times New Roman" w:hAnsi="Calibri" w:cs="Calibri"/>
        </w:rPr>
        <w:t>.</w:t>
      </w:r>
    </w:p>
    <w:p w14:paraId="6ABE4EDD" w14:textId="2A1D3586" w:rsidR="009435C3" w:rsidRPr="009435C3" w:rsidRDefault="006D31B2" w:rsidP="009435C3">
      <w:pPr>
        <w:pStyle w:val="Heading1"/>
        <w:sectPr w:rsidR="009435C3" w:rsidRPr="009435C3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6" w:name="_Toc24963541"/>
      <w:r>
        <w:t>Meeting Attendees</w:t>
      </w:r>
      <w:bookmarkEnd w:id="6"/>
    </w:p>
    <w:p w14:paraId="2163084C" w14:textId="77777777" w:rsidR="009435C3" w:rsidRDefault="009435C3" w:rsidP="00767B98">
      <w:pPr>
        <w:rPr>
          <w:u w:val="single"/>
        </w:rPr>
      </w:pPr>
    </w:p>
    <w:p w14:paraId="0DA768FA" w14:textId="679D8779" w:rsidR="006D31B2" w:rsidRPr="005C5223" w:rsidRDefault="006D31B2" w:rsidP="00767B98">
      <w:r w:rsidRPr="005C5223">
        <w:rPr>
          <w:u w:val="single"/>
        </w:rPr>
        <w:t>Organizing and Participating Agencies</w:t>
      </w:r>
    </w:p>
    <w:p w14:paraId="6A72FFC8" w14:textId="77777777" w:rsidR="006D31B2" w:rsidRDefault="006D31B2" w:rsidP="00767B98">
      <w:pPr>
        <w:spacing w:line="240" w:lineRule="auto"/>
      </w:pPr>
      <w:r w:rsidRPr="005C5223">
        <w:t>CTC – California Tahoe Conservancy</w:t>
      </w:r>
    </w:p>
    <w:p w14:paraId="58CB8800" w14:textId="77777777" w:rsidR="006D31B2" w:rsidRDefault="006D31B2" w:rsidP="00767B98">
      <w:pPr>
        <w:spacing w:line="240" w:lineRule="auto"/>
      </w:pPr>
      <w:r>
        <w:t>FWS – Friends of the West Shore</w:t>
      </w:r>
    </w:p>
    <w:p w14:paraId="132D5ADE" w14:textId="77777777" w:rsidR="006D31B2" w:rsidRDefault="006D31B2" w:rsidP="00767B98">
      <w:pPr>
        <w:spacing w:line="240" w:lineRule="auto"/>
      </w:pPr>
      <w:r w:rsidRPr="005C5223">
        <w:t xml:space="preserve">NFF </w:t>
      </w:r>
      <w:r>
        <w:t>– National Forest Foundation</w:t>
      </w:r>
    </w:p>
    <w:p w14:paraId="5C3D8C32" w14:textId="7AC90D93" w:rsidR="006D31B2" w:rsidRDefault="006D31B2" w:rsidP="00767B98">
      <w:pPr>
        <w:spacing w:line="240" w:lineRule="auto"/>
      </w:pPr>
      <w:r w:rsidRPr="005C5223">
        <w:t>USFS LTBMU – U.S. Forest Service Lake Tahoe Basin Management Unit</w:t>
      </w:r>
    </w:p>
    <w:p w14:paraId="495B7D2B" w14:textId="6FB49DDF" w:rsidR="0021573C" w:rsidRDefault="0021573C" w:rsidP="00767B98">
      <w:pPr>
        <w:spacing w:line="240" w:lineRule="auto"/>
      </w:pPr>
      <w:r>
        <w:t>NDF – Nevada Division of Forestry</w:t>
      </w:r>
    </w:p>
    <w:p w14:paraId="7E858932" w14:textId="36B4F6B6" w:rsidR="0021573C" w:rsidRDefault="0021573C" w:rsidP="00767B98">
      <w:pPr>
        <w:spacing w:line="240" w:lineRule="auto"/>
      </w:pPr>
      <w:r>
        <w:t>KTB – Keep Tahoe Blue/The League to Save Lake Tahoe</w:t>
      </w:r>
    </w:p>
    <w:p w14:paraId="42108E9B" w14:textId="62ADB4F8" w:rsidR="00577EF8" w:rsidRDefault="00577EF8" w:rsidP="00767B98">
      <w:pPr>
        <w:spacing w:line="240" w:lineRule="auto"/>
      </w:pPr>
      <w:r>
        <w:t>SPF – Sugar Pine Foundation</w:t>
      </w:r>
    </w:p>
    <w:p w14:paraId="3D048515" w14:textId="6AF3BDD4" w:rsidR="00577EF8" w:rsidRDefault="00577EF8" w:rsidP="00767B98">
      <w:pPr>
        <w:spacing w:line="240" w:lineRule="auto"/>
      </w:pPr>
      <w:r>
        <w:t xml:space="preserve">NTFPD – North Tahoe Fire Protection District </w:t>
      </w:r>
    </w:p>
    <w:p w14:paraId="578B53F3" w14:textId="3B5CDC9D" w:rsidR="00EA7223" w:rsidRDefault="00EA7223" w:rsidP="00767B98">
      <w:pPr>
        <w:spacing w:line="240" w:lineRule="auto"/>
      </w:pPr>
      <w:r>
        <w:t>TRPA – Tahoe Regional Planning Agency</w:t>
      </w:r>
    </w:p>
    <w:p w14:paraId="7488544A" w14:textId="2925EB10" w:rsidR="00EA7223" w:rsidRDefault="00EA7223" w:rsidP="00767B98">
      <w:pPr>
        <w:spacing w:line="240" w:lineRule="auto"/>
      </w:pPr>
      <w:r>
        <w:t>CBI – Consensus Building Institute</w:t>
      </w:r>
    </w:p>
    <w:p w14:paraId="2EB7845B" w14:textId="70F75946" w:rsidR="00EA7223" w:rsidRDefault="00EA7223" w:rsidP="00767B98">
      <w:pPr>
        <w:spacing w:line="240" w:lineRule="auto"/>
      </w:pPr>
      <w:r>
        <w:t>CSP – California State Parks</w:t>
      </w:r>
    </w:p>
    <w:p w14:paraId="5C28C166" w14:textId="5B100B61" w:rsidR="00A677D1" w:rsidRDefault="00A677D1" w:rsidP="00767B98">
      <w:pPr>
        <w:spacing w:line="240" w:lineRule="auto"/>
      </w:pPr>
      <w:r>
        <w:t>LRWQCB – Lahontan Regional Water Quality Control board</w:t>
      </w:r>
    </w:p>
    <w:p w14:paraId="11916D05" w14:textId="10FFA335" w:rsidR="00A677D1" w:rsidRDefault="00A677D1" w:rsidP="00767B98">
      <w:pPr>
        <w:spacing w:line="240" w:lineRule="auto"/>
      </w:pPr>
      <w:r>
        <w:t>TF – The Tahoe Fund</w:t>
      </w:r>
    </w:p>
    <w:p w14:paraId="3A24F3DB" w14:textId="325DC8F7" w:rsidR="006D637E" w:rsidRDefault="006D637E" w:rsidP="00767B98">
      <w:pPr>
        <w:spacing w:line="240" w:lineRule="auto"/>
      </w:pPr>
      <w:r>
        <w:t>EPA – US Environmental Protection Agency</w:t>
      </w:r>
    </w:p>
    <w:p w14:paraId="52F38365" w14:textId="43EAF361" w:rsidR="006D637E" w:rsidRDefault="006D637E" w:rsidP="00767B98">
      <w:pPr>
        <w:spacing w:line="240" w:lineRule="auto"/>
      </w:pPr>
      <w:r>
        <w:t>HMR – Homewood Mountain Resort</w:t>
      </w:r>
    </w:p>
    <w:p w14:paraId="36F48D63" w14:textId="41A3D8E1" w:rsidR="00EA7223" w:rsidRDefault="00EA7223" w:rsidP="00767B98">
      <w:pPr>
        <w:rPr>
          <w:b/>
        </w:rPr>
      </w:pPr>
    </w:p>
    <w:p w14:paraId="613269FA" w14:textId="77777777" w:rsidR="00D633C1" w:rsidRPr="00753698" w:rsidRDefault="006D31B2" w:rsidP="00D633C1">
      <w:pPr>
        <w:rPr>
          <w:b/>
        </w:rPr>
      </w:pPr>
      <w:r w:rsidRPr="00753698">
        <w:rPr>
          <w:b/>
        </w:rPr>
        <w:t>Stakeholder Science Committee Members</w:t>
      </w:r>
    </w:p>
    <w:p w14:paraId="3015413B" w14:textId="77777777" w:rsidR="00D633C1" w:rsidRPr="00753698" w:rsidRDefault="00B83AEF" w:rsidP="00FE69BE">
      <w:pPr>
        <w:pStyle w:val="ListParagraph"/>
        <w:numPr>
          <w:ilvl w:val="0"/>
          <w:numId w:val="2"/>
        </w:numPr>
      </w:pPr>
      <w:r w:rsidRPr="00753698">
        <w:t xml:space="preserve">Jennifer </w:t>
      </w:r>
      <w:proofErr w:type="spellStart"/>
      <w:r w:rsidRPr="00753698">
        <w:t>Quashnick</w:t>
      </w:r>
      <w:proofErr w:type="spellEnd"/>
      <w:r w:rsidR="00626F85" w:rsidRPr="00753698">
        <w:t>, FOWS</w:t>
      </w:r>
    </w:p>
    <w:p w14:paraId="19F66504" w14:textId="77777777" w:rsidR="00D633C1" w:rsidRPr="00753698" w:rsidRDefault="003E6D25" w:rsidP="00FE69BE">
      <w:pPr>
        <w:pStyle w:val="ListParagraph"/>
        <w:numPr>
          <w:ilvl w:val="0"/>
          <w:numId w:val="2"/>
        </w:numPr>
      </w:pPr>
      <w:r w:rsidRPr="00753698">
        <w:t xml:space="preserve">Roland Shaw, </w:t>
      </w:r>
      <w:r w:rsidR="0021573C" w:rsidRPr="00753698">
        <w:t>NDF</w:t>
      </w:r>
    </w:p>
    <w:p w14:paraId="2C541551" w14:textId="77777777" w:rsidR="00D633C1" w:rsidRPr="00753698" w:rsidRDefault="0021573C" w:rsidP="00FE69BE">
      <w:pPr>
        <w:pStyle w:val="ListParagraph"/>
        <w:numPr>
          <w:ilvl w:val="0"/>
          <w:numId w:val="2"/>
        </w:numPr>
      </w:pPr>
      <w:r w:rsidRPr="00753698">
        <w:t>Zach Bradford, KTB</w:t>
      </w:r>
    </w:p>
    <w:p w14:paraId="206646D6" w14:textId="57C07C68" w:rsidR="00D633C1" w:rsidRPr="00753698" w:rsidRDefault="00577EF8" w:rsidP="00FE69BE">
      <w:pPr>
        <w:pStyle w:val="ListParagraph"/>
        <w:numPr>
          <w:ilvl w:val="0"/>
          <w:numId w:val="2"/>
        </w:numPr>
      </w:pPr>
      <w:r w:rsidRPr="00753698">
        <w:t xml:space="preserve">Maria </w:t>
      </w:r>
      <w:proofErr w:type="spellStart"/>
      <w:r w:rsidRPr="00753698">
        <w:t>Mircheva</w:t>
      </w:r>
      <w:proofErr w:type="spellEnd"/>
      <w:r w:rsidRPr="00753698">
        <w:t>, SPF</w:t>
      </w:r>
    </w:p>
    <w:p w14:paraId="0E717867" w14:textId="7D790CF8" w:rsidR="006D637E" w:rsidRPr="00753698" w:rsidRDefault="006D637E" w:rsidP="00FE69BE">
      <w:pPr>
        <w:pStyle w:val="ListParagraph"/>
        <w:numPr>
          <w:ilvl w:val="0"/>
          <w:numId w:val="2"/>
        </w:numPr>
      </w:pPr>
      <w:r w:rsidRPr="00753698">
        <w:t>Jack Landy, EPA</w:t>
      </w:r>
    </w:p>
    <w:p w14:paraId="27E32492" w14:textId="69D6CA27" w:rsidR="0021573C" w:rsidRPr="00753698" w:rsidRDefault="0021573C" w:rsidP="00767B98"/>
    <w:p w14:paraId="56457DEB" w14:textId="3A38E3AD" w:rsidR="00577EF8" w:rsidRPr="00753698" w:rsidRDefault="0021573C" w:rsidP="00827D86">
      <w:pPr>
        <w:rPr>
          <w:b/>
        </w:rPr>
      </w:pPr>
      <w:r w:rsidRPr="00753698">
        <w:rPr>
          <w:b/>
        </w:rPr>
        <w:t>Stakeholder Community Committee Members</w:t>
      </w:r>
    </w:p>
    <w:p w14:paraId="4794C7A9" w14:textId="35FF9FEA" w:rsidR="006D637E" w:rsidRPr="00753698" w:rsidRDefault="006D637E" w:rsidP="008F63C4">
      <w:pPr>
        <w:pStyle w:val="ListParagraph"/>
        <w:numPr>
          <w:ilvl w:val="0"/>
          <w:numId w:val="1"/>
        </w:numPr>
      </w:pPr>
      <w:r w:rsidRPr="00753698">
        <w:t>Skyler Monaghan, TF</w:t>
      </w:r>
    </w:p>
    <w:p w14:paraId="2AA695F2" w14:textId="2489516D" w:rsidR="006D637E" w:rsidRPr="00753698" w:rsidRDefault="006D637E" w:rsidP="008F63C4">
      <w:pPr>
        <w:pStyle w:val="ListParagraph"/>
        <w:numPr>
          <w:ilvl w:val="0"/>
          <w:numId w:val="1"/>
        </w:numPr>
      </w:pPr>
      <w:r w:rsidRPr="00753698">
        <w:t>Dan Blood, HSR</w:t>
      </w:r>
    </w:p>
    <w:p w14:paraId="3570F68C" w14:textId="1984DC6D" w:rsidR="0021573C" w:rsidRPr="00753698" w:rsidRDefault="00640FEA" w:rsidP="00640FEA">
      <w:pPr>
        <w:tabs>
          <w:tab w:val="left" w:pos="1248"/>
        </w:tabs>
      </w:pPr>
      <w:r w:rsidRPr="00753698">
        <w:tab/>
      </w:r>
    </w:p>
    <w:p w14:paraId="16A2AA5A" w14:textId="77777777" w:rsidR="00D633C1" w:rsidRPr="00753698" w:rsidRDefault="006D31B2" w:rsidP="00D633C1">
      <w:pPr>
        <w:rPr>
          <w:b/>
        </w:rPr>
      </w:pPr>
      <w:r w:rsidRPr="00753698">
        <w:rPr>
          <w:b/>
        </w:rPr>
        <w:t>Staff</w:t>
      </w:r>
    </w:p>
    <w:p w14:paraId="3721B8C4" w14:textId="7B40AC97" w:rsidR="00827D86" w:rsidRPr="00753698" w:rsidRDefault="00B83AEF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Christine Aralia, CTC</w:t>
      </w:r>
    </w:p>
    <w:p w14:paraId="7B2A2838" w14:textId="66E2F9F1" w:rsidR="00150D6F" w:rsidRPr="00753698" w:rsidRDefault="00150D6F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 xml:space="preserve">Mason </w:t>
      </w:r>
      <w:proofErr w:type="spellStart"/>
      <w:r w:rsidRPr="00753698">
        <w:rPr>
          <w:rFonts w:eastAsia="Times New Roman"/>
          <w:color w:val="000000"/>
        </w:rPr>
        <w:t>Bindl</w:t>
      </w:r>
      <w:proofErr w:type="spellEnd"/>
      <w:r w:rsidRPr="00753698">
        <w:rPr>
          <w:rFonts w:eastAsia="Times New Roman"/>
          <w:color w:val="000000"/>
        </w:rPr>
        <w:t>, TRPA</w:t>
      </w:r>
    </w:p>
    <w:p w14:paraId="388093F4" w14:textId="106BDB14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Michael Brumbaugh, USFS LTBMU</w:t>
      </w:r>
    </w:p>
    <w:p w14:paraId="04EC2303" w14:textId="1439F437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 xml:space="preserve">Stephanie </w:t>
      </w:r>
      <w:proofErr w:type="spellStart"/>
      <w:r w:rsidRPr="00753698">
        <w:rPr>
          <w:rFonts w:eastAsia="Times New Roman"/>
          <w:color w:val="000000"/>
        </w:rPr>
        <w:t>Coppeto</w:t>
      </w:r>
      <w:proofErr w:type="spellEnd"/>
      <w:r w:rsidRPr="00753698">
        <w:rPr>
          <w:rFonts w:eastAsia="Times New Roman"/>
          <w:color w:val="000000"/>
        </w:rPr>
        <w:t>, USFS LTBMU</w:t>
      </w:r>
    </w:p>
    <w:p w14:paraId="2DDAA830" w14:textId="77777777" w:rsidR="00D633C1" w:rsidRPr="00753698" w:rsidRDefault="00B83AEF" w:rsidP="00FE69BE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Sarah Di Vittorio, NFF</w:t>
      </w:r>
    </w:p>
    <w:p w14:paraId="5DE17925" w14:textId="77777777" w:rsidR="00D633C1" w:rsidRPr="00753698" w:rsidRDefault="00B83AEF" w:rsidP="00FE69BE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Brian Garrett, USFS LTBMU</w:t>
      </w:r>
    </w:p>
    <w:p w14:paraId="692D0C64" w14:textId="77777777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Julia Golomb, CBI</w:t>
      </w:r>
    </w:p>
    <w:p w14:paraId="78CF087B" w14:textId="77777777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lastRenderedPageBreak/>
        <w:t>Jen Greenberg, CTC</w:t>
      </w:r>
    </w:p>
    <w:p w14:paraId="39855996" w14:textId="64B3490D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t xml:space="preserve">Eric </w:t>
      </w:r>
      <w:proofErr w:type="spellStart"/>
      <w:r w:rsidRPr="00753698">
        <w:t>Horntvedt</w:t>
      </w:r>
      <w:proofErr w:type="spellEnd"/>
      <w:r w:rsidRPr="00753698">
        <w:t>, NTFPD</w:t>
      </w:r>
    </w:p>
    <w:p w14:paraId="5056F545" w14:textId="1E5CAF06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 xml:space="preserve">Ben </w:t>
      </w:r>
      <w:proofErr w:type="spellStart"/>
      <w:r w:rsidRPr="00753698">
        <w:rPr>
          <w:rFonts w:eastAsia="Times New Roman"/>
          <w:color w:val="000000"/>
        </w:rPr>
        <w:t>Letton</w:t>
      </w:r>
      <w:proofErr w:type="spellEnd"/>
      <w:r w:rsidRPr="00753698">
        <w:rPr>
          <w:rFonts w:eastAsia="Times New Roman"/>
          <w:color w:val="000000"/>
        </w:rPr>
        <w:t>, LRWQCB</w:t>
      </w:r>
    </w:p>
    <w:p w14:paraId="34F2200A" w14:textId="77777777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Kat McIntyre, TRPA</w:t>
      </w:r>
    </w:p>
    <w:p w14:paraId="32079D5F" w14:textId="27E7D9DA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 xml:space="preserve">Alex </w:t>
      </w:r>
      <w:proofErr w:type="spellStart"/>
      <w:r w:rsidRPr="00753698">
        <w:rPr>
          <w:rFonts w:eastAsia="Times New Roman"/>
          <w:color w:val="000000"/>
        </w:rPr>
        <w:t>Neeb</w:t>
      </w:r>
      <w:proofErr w:type="spellEnd"/>
      <w:r w:rsidRPr="00753698">
        <w:rPr>
          <w:rFonts w:eastAsia="Times New Roman"/>
          <w:color w:val="000000"/>
        </w:rPr>
        <w:t>, CSP</w:t>
      </w:r>
    </w:p>
    <w:p w14:paraId="590317BB" w14:textId="4D7EA945" w:rsidR="00827D86" w:rsidRPr="00753698" w:rsidRDefault="00827D86" w:rsidP="00827D86">
      <w:pPr>
        <w:pStyle w:val="ListParagraph"/>
        <w:numPr>
          <w:ilvl w:val="0"/>
          <w:numId w:val="3"/>
        </w:numPr>
      </w:pPr>
      <w:r w:rsidRPr="00753698">
        <w:rPr>
          <w:rFonts w:eastAsia="Times New Roman"/>
          <w:color w:val="000000"/>
        </w:rPr>
        <w:t>Dan Shaw, CSP</w:t>
      </w:r>
    </w:p>
    <w:p w14:paraId="298C1BAD" w14:textId="34B32011" w:rsidR="006D637E" w:rsidRPr="00AC38AC" w:rsidRDefault="009E6E81" w:rsidP="00827D86">
      <w:pPr>
        <w:pStyle w:val="ListParagraph"/>
        <w:numPr>
          <w:ilvl w:val="0"/>
          <w:numId w:val="3"/>
        </w:numPr>
      </w:pPr>
      <w:proofErr w:type="spellStart"/>
      <w:r w:rsidRPr="00D633C1">
        <w:rPr>
          <w:rFonts w:eastAsia="Times New Roman"/>
          <w:color w:val="000000"/>
        </w:rPr>
        <w:t>Bri</w:t>
      </w:r>
      <w:proofErr w:type="spellEnd"/>
      <w:r w:rsidRPr="00D633C1">
        <w:rPr>
          <w:rFonts w:eastAsia="Times New Roman"/>
          <w:color w:val="000000"/>
        </w:rPr>
        <w:t xml:space="preserve"> Tiffany, NFF</w:t>
      </w:r>
    </w:p>
    <w:p w14:paraId="6AA2A971" w14:textId="6DA999F2" w:rsidR="0021573C" w:rsidRDefault="0021573C" w:rsidP="00EA7223">
      <w:pPr>
        <w:spacing w:line="240" w:lineRule="auto"/>
        <w:contextualSpacing/>
        <w:rPr>
          <w:rFonts w:eastAsia="Times New Roman"/>
          <w:color w:val="000000"/>
        </w:rPr>
      </w:pPr>
    </w:p>
    <w:p w14:paraId="3622A6E5" w14:textId="08857F98" w:rsidR="0021573C" w:rsidRDefault="0021573C" w:rsidP="00767B98">
      <w:pPr>
        <w:ind w:left="360"/>
        <w:contextualSpacing/>
        <w:rPr>
          <w:rFonts w:eastAsia="Times New Roman"/>
          <w:color w:val="000000"/>
        </w:rPr>
      </w:pPr>
    </w:p>
    <w:p w14:paraId="0A6392E3" w14:textId="77777777" w:rsidR="00CD2D35" w:rsidRDefault="00CD2D35" w:rsidP="00767B98"/>
    <w:sectPr w:rsidR="00CD2D35" w:rsidSect="003B7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1F46" w14:textId="77777777" w:rsidR="00C923DE" w:rsidRDefault="00C923DE" w:rsidP="00F04BFA">
      <w:pPr>
        <w:spacing w:line="240" w:lineRule="auto"/>
      </w:pPr>
      <w:r>
        <w:separator/>
      </w:r>
    </w:p>
  </w:endnote>
  <w:endnote w:type="continuationSeparator" w:id="0">
    <w:p w14:paraId="5EE66329" w14:textId="77777777" w:rsidR="00C923DE" w:rsidRDefault="00C923DE" w:rsidP="00F0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723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BDF61" w14:textId="334B79D1" w:rsidR="00523D08" w:rsidRDefault="00523D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2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B55B70" w14:textId="77777777" w:rsidR="00523D08" w:rsidRDefault="00523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D812B" w14:textId="77777777" w:rsidR="00C923DE" w:rsidRDefault="00C923DE" w:rsidP="00F04BFA">
      <w:pPr>
        <w:spacing w:line="240" w:lineRule="auto"/>
      </w:pPr>
      <w:r>
        <w:separator/>
      </w:r>
    </w:p>
  </w:footnote>
  <w:footnote w:type="continuationSeparator" w:id="0">
    <w:p w14:paraId="2BD46E28" w14:textId="77777777" w:rsidR="00C923DE" w:rsidRDefault="00C923DE" w:rsidP="00F04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A93"/>
    <w:multiLevelType w:val="hybridMultilevel"/>
    <w:tmpl w:val="A208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2BAA"/>
    <w:multiLevelType w:val="hybridMultilevel"/>
    <w:tmpl w:val="809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194A"/>
    <w:multiLevelType w:val="multilevel"/>
    <w:tmpl w:val="AE825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43D02"/>
    <w:multiLevelType w:val="hybridMultilevel"/>
    <w:tmpl w:val="8FE85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3B91"/>
    <w:multiLevelType w:val="multilevel"/>
    <w:tmpl w:val="B80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A56E45"/>
    <w:multiLevelType w:val="hybridMultilevel"/>
    <w:tmpl w:val="3BC4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F36"/>
    <w:multiLevelType w:val="hybridMultilevel"/>
    <w:tmpl w:val="35CA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0F7"/>
    <w:multiLevelType w:val="hybridMultilevel"/>
    <w:tmpl w:val="F49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B210B"/>
    <w:multiLevelType w:val="hybridMultilevel"/>
    <w:tmpl w:val="99B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63FB"/>
    <w:multiLevelType w:val="hybridMultilevel"/>
    <w:tmpl w:val="DDFCBC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2D23C5"/>
    <w:multiLevelType w:val="hybridMultilevel"/>
    <w:tmpl w:val="D8C47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61D4"/>
    <w:multiLevelType w:val="hybridMultilevel"/>
    <w:tmpl w:val="9BA4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C7D1B"/>
    <w:multiLevelType w:val="hybridMultilevel"/>
    <w:tmpl w:val="7F08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47116"/>
    <w:multiLevelType w:val="hybridMultilevel"/>
    <w:tmpl w:val="38D846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35B70"/>
    <w:multiLevelType w:val="hybridMultilevel"/>
    <w:tmpl w:val="B7CA3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83E47"/>
    <w:multiLevelType w:val="hybridMultilevel"/>
    <w:tmpl w:val="272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D4743"/>
    <w:multiLevelType w:val="hybridMultilevel"/>
    <w:tmpl w:val="47A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65F84"/>
    <w:multiLevelType w:val="hybridMultilevel"/>
    <w:tmpl w:val="5CDC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B371D"/>
    <w:multiLevelType w:val="hybridMultilevel"/>
    <w:tmpl w:val="EE48F6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155D5"/>
    <w:multiLevelType w:val="multilevel"/>
    <w:tmpl w:val="34C4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947426"/>
    <w:multiLevelType w:val="hybridMultilevel"/>
    <w:tmpl w:val="5A6C62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5D7353"/>
    <w:multiLevelType w:val="hybridMultilevel"/>
    <w:tmpl w:val="2568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01BF7"/>
    <w:multiLevelType w:val="hybridMultilevel"/>
    <w:tmpl w:val="F722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822D4"/>
    <w:multiLevelType w:val="hybridMultilevel"/>
    <w:tmpl w:val="B9E2C4B6"/>
    <w:lvl w:ilvl="0" w:tplc="84A2C1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19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21"/>
  </w:num>
  <w:num w:numId="12">
    <w:abstractNumId w:val="8"/>
  </w:num>
  <w:num w:numId="13">
    <w:abstractNumId w:val="13"/>
  </w:num>
  <w:num w:numId="14">
    <w:abstractNumId w:val="22"/>
  </w:num>
  <w:num w:numId="15">
    <w:abstractNumId w:val="9"/>
  </w:num>
  <w:num w:numId="16">
    <w:abstractNumId w:val="20"/>
  </w:num>
  <w:num w:numId="17">
    <w:abstractNumId w:val="15"/>
  </w:num>
  <w:num w:numId="18">
    <w:abstractNumId w:val="1"/>
  </w:num>
  <w:num w:numId="19">
    <w:abstractNumId w:val="18"/>
  </w:num>
  <w:num w:numId="20">
    <w:abstractNumId w:val="17"/>
  </w:num>
  <w:num w:numId="21">
    <w:abstractNumId w:val="23"/>
  </w:num>
  <w:num w:numId="22">
    <w:abstractNumId w:val="5"/>
  </w:num>
  <w:num w:numId="23">
    <w:abstractNumId w:val="11"/>
  </w:num>
  <w:num w:numId="2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66"/>
    <w:rsid w:val="00012127"/>
    <w:rsid w:val="000152AD"/>
    <w:rsid w:val="000228C2"/>
    <w:rsid w:val="00022B81"/>
    <w:rsid w:val="00024D92"/>
    <w:rsid w:val="0003126D"/>
    <w:rsid w:val="000345B9"/>
    <w:rsid w:val="0003491F"/>
    <w:rsid w:val="000379FB"/>
    <w:rsid w:val="00037C1C"/>
    <w:rsid w:val="00037F3F"/>
    <w:rsid w:val="00042798"/>
    <w:rsid w:val="00043092"/>
    <w:rsid w:val="00045B48"/>
    <w:rsid w:val="00051EF6"/>
    <w:rsid w:val="00062342"/>
    <w:rsid w:val="00065DD2"/>
    <w:rsid w:val="00066685"/>
    <w:rsid w:val="00081733"/>
    <w:rsid w:val="00086537"/>
    <w:rsid w:val="00090374"/>
    <w:rsid w:val="00092FA2"/>
    <w:rsid w:val="000A1C66"/>
    <w:rsid w:val="000B2B2E"/>
    <w:rsid w:val="000B7B82"/>
    <w:rsid w:val="000C094F"/>
    <w:rsid w:val="000C1A50"/>
    <w:rsid w:val="000C2635"/>
    <w:rsid w:val="000C4B5A"/>
    <w:rsid w:val="000C5FA2"/>
    <w:rsid w:val="000C6614"/>
    <w:rsid w:val="000D2EB6"/>
    <w:rsid w:val="000D36BA"/>
    <w:rsid w:val="000E0F36"/>
    <w:rsid w:val="000E17AA"/>
    <w:rsid w:val="000E3797"/>
    <w:rsid w:val="000E5B1C"/>
    <w:rsid w:val="000F2F87"/>
    <w:rsid w:val="000F51C0"/>
    <w:rsid w:val="00100FBD"/>
    <w:rsid w:val="001014F3"/>
    <w:rsid w:val="001040F1"/>
    <w:rsid w:val="001044F8"/>
    <w:rsid w:val="00106A59"/>
    <w:rsid w:val="00110F30"/>
    <w:rsid w:val="001153B0"/>
    <w:rsid w:val="00120535"/>
    <w:rsid w:val="00123C80"/>
    <w:rsid w:val="0012418E"/>
    <w:rsid w:val="001328C6"/>
    <w:rsid w:val="00134ACC"/>
    <w:rsid w:val="001403E2"/>
    <w:rsid w:val="0014545A"/>
    <w:rsid w:val="001500B5"/>
    <w:rsid w:val="001501FF"/>
    <w:rsid w:val="00150D6F"/>
    <w:rsid w:val="00151FE3"/>
    <w:rsid w:val="00152C80"/>
    <w:rsid w:val="00165490"/>
    <w:rsid w:val="001657CC"/>
    <w:rsid w:val="00166D1C"/>
    <w:rsid w:val="00166EC8"/>
    <w:rsid w:val="001702E1"/>
    <w:rsid w:val="00170FE6"/>
    <w:rsid w:val="001711A7"/>
    <w:rsid w:val="00174A14"/>
    <w:rsid w:val="00174F4D"/>
    <w:rsid w:val="001824C4"/>
    <w:rsid w:val="0018292F"/>
    <w:rsid w:val="001974DD"/>
    <w:rsid w:val="001B2F4A"/>
    <w:rsid w:val="001B46C9"/>
    <w:rsid w:val="001B72A9"/>
    <w:rsid w:val="001C0075"/>
    <w:rsid w:val="001D2D20"/>
    <w:rsid w:val="001D4A7D"/>
    <w:rsid w:val="001D50FD"/>
    <w:rsid w:val="001D78D3"/>
    <w:rsid w:val="001E2740"/>
    <w:rsid w:val="001E283C"/>
    <w:rsid w:val="001E6766"/>
    <w:rsid w:val="001E72FA"/>
    <w:rsid w:val="001F1EC2"/>
    <w:rsid w:val="00203C46"/>
    <w:rsid w:val="0021573C"/>
    <w:rsid w:val="00222AB7"/>
    <w:rsid w:val="00237CCF"/>
    <w:rsid w:val="00241B9A"/>
    <w:rsid w:val="00243ED1"/>
    <w:rsid w:val="00246477"/>
    <w:rsid w:val="00252BF7"/>
    <w:rsid w:val="00253204"/>
    <w:rsid w:val="0025359C"/>
    <w:rsid w:val="00255F98"/>
    <w:rsid w:val="00256B85"/>
    <w:rsid w:val="002572E7"/>
    <w:rsid w:val="00261260"/>
    <w:rsid w:val="00261AD8"/>
    <w:rsid w:val="002658E0"/>
    <w:rsid w:val="00270D66"/>
    <w:rsid w:val="002736A1"/>
    <w:rsid w:val="00273CD1"/>
    <w:rsid w:val="002753E9"/>
    <w:rsid w:val="0028267C"/>
    <w:rsid w:val="00291CDA"/>
    <w:rsid w:val="00293765"/>
    <w:rsid w:val="00294180"/>
    <w:rsid w:val="0029612B"/>
    <w:rsid w:val="002A0EA4"/>
    <w:rsid w:val="002A20C1"/>
    <w:rsid w:val="002A26A7"/>
    <w:rsid w:val="002A42D6"/>
    <w:rsid w:val="002B74F7"/>
    <w:rsid w:val="002C23CD"/>
    <w:rsid w:val="002C5CD0"/>
    <w:rsid w:val="002D162F"/>
    <w:rsid w:val="002F41F3"/>
    <w:rsid w:val="002F50FF"/>
    <w:rsid w:val="0030305E"/>
    <w:rsid w:val="003053B2"/>
    <w:rsid w:val="00324B36"/>
    <w:rsid w:val="00326689"/>
    <w:rsid w:val="003317BE"/>
    <w:rsid w:val="003320E4"/>
    <w:rsid w:val="0033385C"/>
    <w:rsid w:val="0034053F"/>
    <w:rsid w:val="003545E2"/>
    <w:rsid w:val="003575EB"/>
    <w:rsid w:val="00365411"/>
    <w:rsid w:val="00371A51"/>
    <w:rsid w:val="00375FD8"/>
    <w:rsid w:val="003776C1"/>
    <w:rsid w:val="0038497D"/>
    <w:rsid w:val="003856D5"/>
    <w:rsid w:val="00390FCD"/>
    <w:rsid w:val="0039594F"/>
    <w:rsid w:val="00396723"/>
    <w:rsid w:val="00396E98"/>
    <w:rsid w:val="003A0B00"/>
    <w:rsid w:val="003A2CA9"/>
    <w:rsid w:val="003A6E22"/>
    <w:rsid w:val="003B04AF"/>
    <w:rsid w:val="003B4CB9"/>
    <w:rsid w:val="003B6637"/>
    <w:rsid w:val="003B7AC0"/>
    <w:rsid w:val="003C6470"/>
    <w:rsid w:val="003C7D00"/>
    <w:rsid w:val="003D1391"/>
    <w:rsid w:val="003D3A07"/>
    <w:rsid w:val="003E18B4"/>
    <w:rsid w:val="003E6D25"/>
    <w:rsid w:val="003F2469"/>
    <w:rsid w:val="003F5F07"/>
    <w:rsid w:val="00401B28"/>
    <w:rsid w:val="004026C1"/>
    <w:rsid w:val="00403EFA"/>
    <w:rsid w:val="00404122"/>
    <w:rsid w:val="004046E3"/>
    <w:rsid w:val="00410781"/>
    <w:rsid w:val="00415077"/>
    <w:rsid w:val="00423363"/>
    <w:rsid w:val="004245F0"/>
    <w:rsid w:val="00424A21"/>
    <w:rsid w:val="00431414"/>
    <w:rsid w:val="00432927"/>
    <w:rsid w:val="00434424"/>
    <w:rsid w:val="004351C3"/>
    <w:rsid w:val="00445013"/>
    <w:rsid w:val="00446CED"/>
    <w:rsid w:val="004520A5"/>
    <w:rsid w:val="004577EB"/>
    <w:rsid w:val="00462653"/>
    <w:rsid w:val="00465E06"/>
    <w:rsid w:val="004740CE"/>
    <w:rsid w:val="004746ED"/>
    <w:rsid w:val="00477288"/>
    <w:rsid w:val="00491E6A"/>
    <w:rsid w:val="004947B7"/>
    <w:rsid w:val="004A2F46"/>
    <w:rsid w:val="004A7953"/>
    <w:rsid w:val="004B296B"/>
    <w:rsid w:val="004B3066"/>
    <w:rsid w:val="004B3DE2"/>
    <w:rsid w:val="004C357B"/>
    <w:rsid w:val="004D0205"/>
    <w:rsid w:val="004D5D14"/>
    <w:rsid w:val="004E437F"/>
    <w:rsid w:val="004E6F82"/>
    <w:rsid w:val="004F354D"/>
    <w:rsid w:val="004F56D0"/>
    <w:rsid w:val="00501E47"/>
    <w:rsid w:val="005120FA"/>
    <w:rsid w:val="00515AF1"/>
    <w:rsid w:val="00523D08"/>
    <w:rsid w:val="00532E6A"/>
    <w:rsid w:val="00542566"/>
    <w:rsid w:val="0054265A"/>
    <w:rsid w:val="00542A56"/>
    <w:rsid w:val="00543299"/>
    <w:rsid w:val="00544D20"/>
    <w:rsid w:val="00545779"/>
    <w:rsid w:val="005513DB"/>
    <w:rsid w:val="00560444"/>
    <w:rsid w:val="005671B3"/>
    <w:rsid w:val="005679A1"/>
    <w:rsid w:val="005745CE"/>
    <w:rsid w:val="00577EF8"/>
    <w:rsid w:val="00581CC5"/>
    <w:rsid w:val="00585F47"/>
    <w:rsid w:val="005874E5"/>
    <w:rsid w:val="00591031"/>
    <w:rsid w:val="005912BF"/>
    <w:rsid w:val="00594406"/>
    <w:rsid w:val="0059548D"/>
    <w:rsid w:val="005B732C"/>
    <w:rsid w:val="005C0265"/>
    <w:rsid w:val="005C1B1C"/>
    <w:rsid w:val="005C5070"/>
    <w:rsid w:val="005C6E1E"/>
    <w:rsid w:val="005D7F68"/>
    <w:rsid w:val="005E1367"/>
    <w:rsid w:val="005E6293"/>
    <w:rsid w:val="005E6FE7"/>
    <w:rsid w:val="005F0D56"/>
    <w:rsid w:val="005F3387"/>
    <w:rsid w:val="00603D05"/>
    <w:rsid w:val="0060592B"/>
    <w:rsid w:val="00610C5C"/>
    <w:rsid w:val="00615703"/>
    <w:rsid w:val="00616A97"/>
    <w:rsid w:val="00616DC7"/>
    <w:rsid w:val="0062099A"/>
    <w:rsid w:val="00626F85"/>
    <w:rsid w:val="00630541"/>
    <w:rsid w:val="0064035F"/>
    <w:rsid w:val="00640FEA"/>
    <w:rsid w:val="00643CED"/>
    <w:rsid w:val="00644B9F"/>
    <w:rsid w:val="00646063"/>
    <w:rsid w:val="00646DA3"/>
    <w:rsid w:val="00651007"/>
    <w:rsid w:val="006511BA"/>
    <w:rsid w:val="00652EDF"/>
    <w:rsid w:val="0065493E"/>
    <w:rsid w:val="0065512A"/>
    <w:rsid w:val="006614AF"/>
    <w:rsid w:val="006677BC"/>
    <w:rsid w:val="0067227D"/>
    <w:rsid w:val="006749CE"/>
    <w:rsid w:val="0068078A"/>
    <w:rsid w:val="00684A55"/>
    <w:rsid w:val="00686CE3"/>
    <w:rsid w:val="00686D37"/>
    <w:rsid w:val="00693D6F"/>
    <w:rsid w:val="006A58BA"/>
    <w:rsid w:val="006B2267"/>
    <w:rsid w:val="006B2EAE"/>
    <w:rsid w:val="006B5737"/>
    <w:rsid w:val="006C0700"/>
    <w:rsid w:val="006C33CB"/>
    <w:rsid w:val="006D0506"/>
    <w:rsid w:val="006D26C6"/>
    <w:rsid w:val="006D31B2"/>
    <w:rsid w:val="006D4A6A"/>
    <w:rsid w:val="006D5C70"/>
    <w:rsid w:val="006D637E"/>
    <w:rsid w:val="006E191E"/>
    <w:rsid w:val="006E1AD1"/>
    <w:rsid w:val="006E4771"/>
    <w:rsid w:val="006E707A"/>
    <w:rsid w:val="006F0966"/>
    <w:rsid w:val="006F49B3"/>
    <w:rsid w:val="006F4B42"/>
    <w:rsid w:val="00706107"/>
    <w:rsid w:val="00721F66"/>
    <w:rsid w:val="00723F73"/>
    <w:rsid w:val="007308B3"/>
    <w:rsid w:val="00736FC6"/>
    <w:rsid w:val="00740C64"/>
    <w:rsid w:val="00751C27"/>
    <w:rsid w:val="00753698"/>
    <w:rsid w:val="0076351F"/>
    <w:rsid w:val="00765B91"/>
    <w:rsid w:val="007678F1"/>
    <w:rsid w:val="00767B98"/>
    <w:rsid w:val="007721E0"/>
    <w:rsid w:val="00773BDC"/>
    <w:rsid w:val="00784B8F"/>
    <w:rsid w:val="00784E64"/>
    <w:rsid w:val="0079544E"/>
    <w:rsid w:val="0079742B"/>
    <w:rsid w:val="007A0B52"/>
    <w:rsid w:val="007B02DB"/>
    <w:rsid w:val="007B5596"/>
    <w:rsid w:val="007B7ADB"/>
    <w:rsid w:val="007B7FF8"/>
    <w:rsid w:val="007C3EC6"/>
    <w:rsid w:val="007C4D4F"/>
    <w:rsid w:val="007C5554"/>
    <w:rsid w:val="007D29C3"/>
    <w:rsid w:val="007D2D45"/>
    <w:rsid w:val="007D461E"/>
    <w:rsid w:val="007E0696"/>
    <w:rsid w:val="007E2B07"/>
    <w:rsid w:val="007E37C1"/>
    <w:rsid w:val="007F4540"/>
    <w:rsid w:val="007F58EC"/>
    <w:rsid w:val="00803FB8"/>
    <w:rsid w:val="00806922"/>
    <w:rsid w:val="00826A4F"/>
    <w:rsid w:val="00827D86"/>
    <w:rsid w:val="00830E2B"/>
    <w:rsid w:val="0083442B"/>
    <w:rsid w:val="00834EDD"/>
    <w:rsid w:val="00836DEC"/>
    <w:rsid w:val="0085183C"/>
    <w:rsid w:val="00855DE8"/>
    <w:rsid w:val="00856362"/>
    <w:rsid w:val="0086086C"/>
    <w:rsid w:val="00863BA0"/>
    <w:rsid w:val="008846D6"/>
    <w:rsid w:val="00884D86"/>
    <w:rsid w:val="00886688"/>
    <w:rsid w:val="008869BD"/>
    <w:rsid w:val="00890392"/>
    <w:rsid w:val="008979D3"/>
    <w:rsid w:val="008A0FD3"/>
    <w:rsid w:val="008A234A"/>
    <w:rsid w:val="008A5F4E"/>
    <w:rsid w:val="008A62D4"/>
    <w:rsid w:val="008B43F6"/>
    <w:rsid w:val="008B6AF5"/>
    <w:rsid w:val="008B6B52"/>
    <w:rsid w:val="008C0AD5"/>
    <w:rsid w:val="008C1272"/>
    <w:rsid w:val="008D19E1"/>
    <w:rsid w:val="008D51F3"/>
    <w:rsid w:val="008E2F9A"/>
    <w:rsid w:val="008E43EB"/>
    <w:rsid w:val="008E611D"/>
    <w:rsid w:val="008F0B13"/>
    <w:rsid w:val="008F6397"/>
    <w:rsid w:val="008F63C4"/>
    <w:rsid w:val="008F72E4"/>
    <w:rsid w:val="00902ACC"/>
    <w:rsid w:val="0090670D"/>
    <w:rsid w:val="009078DB"/>
    <w:rsid w:val="00912B1A"/>
    <w:rsid w:val="00914505"/>
    <w:rsid w:val="009153FF"/>
    <w:rsid w:val="0092346A"/>
    <w:rsid w:val="009248D8"/>
    <w:rsid w:val="009435C3"/>
    <w:rsid w:val="0094389E"/>
    <w:rsid w:val="00945713"/>
    <w:rsid w:val="00945821"/>
    <w:rsid w:val="00952800"/>
    <w:rsid w:val="00953CB1"/>
    <w:rsid w:val="00954076"/>
    <w:rsid w:val="009546EB"/>
    <w:rsid w:val="009606A7"/>
    <w:rsid w:val="00964704"/>
    <w:rsid w:val="00971655"/>
    <w:rsid w:val="009808AE"/>
    <w:rsid w:val="00982778"/>
    <w:rsid w:val="00983D27"/>
    <w:rsid w:val="009865A6"/>
    <w:rsid w:val="00987C7B"/>
    <w:rsid w:val="009920E2"/>
    <w:rsid w:val="009945D8"/>
    <w:rsid w:val="009950BA"/>
    <w:rsid w:val="009A190F"/>
    <w:rsid w:val="009A4743"/>
    <w:rsid w:val="009A7A31"/>
    <w:rsid w:val="009C40D4"/>
    <w:rsid w:val="009E1464"/>
    <w:rsid w:val="009E6E81"/>
    <w:rsid w:val="009F0ECD"/>
    <w:rsid w:val="00A0452B"/>
    <w:rsid w:val="00A050DB"/>
    <w:rsid w:val="00A07AFA"/>
    <w:rsid w:val="00A11789"/>
    <w:rsid w:val="00A11999"/>
    <w:rsid w:val="00A12670"/>
    <w:rsid w:val="00A1460C"/>
    <w:rsid w:val="00A236BF"/>
    <w:rsid w:val="00A332A7"/>
    <w:rsid w:val="00A36B10"/>
    <w:rsid w:val="00A562F4"/>
    <w:rsid w:val="00A62C03"/>
    <w:rsid w:val="00A677D1"/>
    <w:rsid w:val="00A712E9"/>
    <w:rsid w:val="00A72F50"/>
    <w:rsid w:val="00A74A43"/>
    <w:rsid w:val="00A9137C"/>
    <w:rsid w:val="00A93121"/>
    <w:rsid w:val="00A93357"/>
    <w:rsid w:val="00A96EF1"/>
    <w:rsid w:val="00AA2111"/>
    <w:rsid w:val="00AC38AC"/>
    <w:rsid w:val="00AC3A46"/>
    <w:rsid w:val="00AC3B40"/>
    <w:rsid w:val="00AC7DD0"/>
    <w:rsid w:val="00AD1F94"/>
    <w:rsid w:val="00AD483E"/>
    <w:rsid w:val="00AD4BEF"/>
    <w:rsid w:val="00AE06D1"/>
    <w:rsid w:val="00AE18DE"/>
    <w:rsid w:val="00AE20FD"/>
    <w:rsid w:val="00AE3486"/>
    <w:rsid w:val="00AE3EE8"/>
    <w:rsid w:val="00AE53C2"/>
    <w:rsid w:val="00AF2135"/>
    <w:rsid w:val="00AF4254"/>
    <w:rsid w:val="00B0008C"/>
    <w:rsid w:val="00B136F1"/>
    <w:rsid w:val="00B21B3C"/>
    <w:rsid w:val="00B239EC"/>
    <w:rsid w:val="00B262EF"/>
    <w:rsid w:val="00B31706"/>
    <w:rsid w:val="00B35B4C"/>
    <w:rsid w:val="00B4680C"/>
    <w:rsid w:val="00B604DB"/>
    <w:rsid w:val="00B60E6D"/>
    <w:rsid w:val="00B709C5"/>
    <w:rsid w:val="00B70C24"/>
    <w:rsid w:val="00B72BDA"/>
    <w:rsid w:val="00B750FD"/>
    <w:rsid w:val="00B80DFB"/>
    <w:rsid w:val="00B83AEF"/>
    <w:rsid w:val="00B845E0"/>
    <w:rsid w:val="00BB0AB0"/>
    <w:rsid w:val="00BB1BE3"/>
    <w:rsid w:val="00BC5FF6"/>
    <w:rsid w:val="00BD1564"/>
    <w:rsid w:val="00BD32EA"/>
    <w:rsid w:val="00BE20A7"/>
    <w:rsid w:val="00BE481E"/>
    <w:rsid w:val="00BF42D5"/>
    <w:rsid w:val="00C03E67"/>
    <w:rsid w:val="00C15AAD"/>
    <w:rsid w:val="00C173BC"/>
    <w:rsid w:val="00C22752"/>
    <w:rsid w:val="00C27CF8"/>
    <w:rsid w:val="00C306C7"/>
    <w:rsid w:val="00C31F7F"/>
    <w:rsid w:val="00C44E6A"/>
    <w:rsid w:val="00C44FCF"/>
    <w:rsid w:val="00C47E68"/>
    <w:rsid w:val="00C5184C"/>
    <w:rsid w:val="00C56290"/>
    <w:rsid w:val="00C64999"/>
    <w:rsid w:val="00C6742A"/>
    <w:rsid w:val="00C701AD"/>
    <w:rsid w:val="00C7654C"/>
    <w:rsid w:val="00C800BA"/>
    <w:rsid w:val="00C91E8A"/>
    <w:rsid w:val="00C923DE"/>
    <w:rsid w:val="00CA0287"/>
    <w:rsid w:val="00CA178F"/>
    <w:rsid w:val="00CA3BE0"/>
    <w:rsid w:val="00CA4968"/>
    <w:rsid w:val="00CA798B"/>
    <w:rsid w:val="00CB400C"/>
    <w:rsid w:val="00CB7F49"/>
    <w:rsid w:val="00CC3057"/>
    <w:rsid w:val="00CC6B49"/>
    <w:rsid w:val="00CC7B74"/>
    <w:rsid w:val="00CD1EC9"/>
    <w:rsid w:val="00CD2D35"/>
    <w:rsid w:val="00CE09DD"/>
    <w:rsid w:val="00CE6944"/>
    <w:rsid w:val="00CF4CD2"/>
    <w:rsid w:val="00CF501D"/>
    <w:rsid w:val="00CF63E0"/>
    <w:rsid w:val="00D01B74"/>
    <w:rsid w:val="00D01C15"/>
    <w:rsid w:val="00D0331F"/>
    <w:rsid w:val="00D03677"/>
    <w:rsid w:val="00D056E6"/>
    <w:rsid w:val="00D057D0"/>
    <w:rsid w:val="00D07B21"/>
    <w:rsid w:val="00D07EB9"/>
    <w:rsid w:val="00D14DE0"/>
    <w:rsid w:val="00D25D90"/>
    <w:rsid w:val="00D32484"/>
    <w:rsid w:val="00D32B7D"/>
    <w:rsid w:val="00D46429"/>
    <w:rsid w:val="00D60274"/>
    <w:rsid w:val="00D62712"/>
    <w:rsid w:val="00D633C1"/>
    <w:rsid w:val="00D639BF"/>
    <w:rsid w:val="00D706B5"/>
    <w:rsid w:val="00D770A9"/>
    <w:rsid w:val="00D80B56"/>
    <w:rsid w:val="00D81858"/>
    <w:rsid w:val="00D82812"/>
    <w:rsid w:val="00D856C7"/>
    <w:rsid w:val="00D86437"/>
    <w:rsid w:val="00D916EA"/>
    <w:rsid w:val="00D92BC9"/>
    <w:rsid w:val="00D93F3E"/>
    <w:rsid w:val="00D9525A"/>
    <w:rsid w:val="00D957FB"/>
    <w:rsid w:val="00D96086"/>
    <w:rsid w:val="00D967B6"/>
    <w:rsid w:val="00DB31C2"/>
    <w:rsid w:val="00DB77BC"/>
    <w:rsid w:val="00DC2965"/>
    <w:rsid w:val="00DC7B75"/>
    <w:rsid w:val="00DC7BF4"/>
    <w:rsid w:val="00DD2361"/>
    <w:rsid w:val="00DD3053"/>
    <w:rsid w:val="00DE0976"/>
    <w:rsid w:val="00DE3139"/>
    <w:rsid w:val="00DE65B2"/>
    <w:rsid w:val="00DF12CB"/>
    <w:rsid w:val="00DF348C"/>
    <w:rsid w:val="00DF5A7D"/>
    <w:rsid w:val="00DF6609"/>
    <w:rsid w:val="00DF66DF"/>
    <w:rsid w:val="00DF6C47"/>
    <w:rsid w:val="00E23920"/>
    <w:rsid w:val="00E35708"/>
    <w:rsid w:val="00E40FEA"/>
    <w:rsid w:val="00E44D1F"/>
    <w:rsid w:val="00E4735D"/>
    <w:rsid w:val="00E476A9"/>
    <w:rsid w:val="00E5345F"/>
    <w:rsid w:val="00E53514"/>
    <w:rsid w:val="00E57196"/>
    <w:rsid w:val="00E608B5"/>
    <w:rsid w:val="00E6249A"/>
    <w:rsid w:val="00E63467"/>
    <w:rsid w:val="00E63A9F"/>
    <w:rsid w:val="00E749BD"/>
    <w:rsid w:val="00E84D27"/>
    <w:rsid w:val="00E85346"/>
    <w:rsid w:val="00E94C2B"/>
    <w:rsid w:val="00E96EAD"/>
    <w:rsid w:val="00EA25A8"/>
    <w:rsid w:val="00EA7223"/>
    <w:rsid w:val="00EB6F06"/>
    <w:rsid w:val="00ED5757"/>
    <w:rsid w:val="00EE1DA5"/>
    <w:rsid w:val="00EE1F2A"/>
    <w:rsid w:val="00EE63AA"/>
    <w:rsid w:val="00F0365F"/>
    <w:rsid w:val="00F044DD"/>
    <w:rsid w:val="00F04BFA"/>
    <w:rsid w:val="00F04EA3"/>
    <w:rsid w:val="00F05773"/>
    <w:rsid w:val="00F06015"/>
    <w:rsid w:val="00F07A41"/>
    <w:rsid w:val="00F169C3"/>
    <w:rsid w:val="00F2663E"/>
    <w:rsid w:val="00F26C70"/>
    <w:rsid w:val="00F31388"/>
    <w:rsid w:val="00F32AFC"/>
    <w:rsid w:val="00F33C57"/>
    <w:rsid w:val="00F40462"/>
    <w:rsid w:val="00F43837"/>
    <w:rsid w:val="00F45645"/>
    <w:rsid w:val="00F4742C"/>
    <w:rsid w:val="00F5034E"/>
    <w:rsid w:val="00F52832"/>
    <w:rsid w:val="00F53AC9"/>
    <w:rsid w:val="00F66CDC"/>
    <w:rsid w:val="00F707BE"/>
    <w:rsid w:val="00F71204"/>
    <w:rsid w:val="00F71861"/>
    <w:rsid w:val="00F7665F"/>
    <w:rsid w:val="00F82155"/>
    <w:rsid w:val="00F923B0"/>
    <w:rsid w:val="00F931FF"/>
    <w:rsid w:val="00F969DD"/>
    <w:rsid w:val="00F97B5B"/>
    <w:rsid w:val="00FB008F"/>
    <w:rsid w:val="00FB1AF1"/>
    <w:rsid w:val="00FB4887"/>
    <w:rsid w:val="00FB55E7"/>
    <w:rsid w:val="00FC0926"/>
    <w:rsid w:val="00FC458C"/>
    <w:rsid w:val="00FD569C"/>
    <w:rsid w:val="00FE69BE"/>
    <w:rsid w:val="00FF0F12"/>
    <w:rsid w:val="00FF13B9"/>
    <w:rsid w:val="00FF290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08E1"/>
  <w15:chartTrackingRefBased/>
  <w15:docId w15:val="{FD0F0DFA-F5D2-4BC2-A3A4-18D145C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78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6D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16DC7"/>
    <w:pPr>
      <w:tabs>
        <w:tab w:val="center" w:pos="4320"/>
        <w:tab w:val="right" w:pos="8640"/>
      </w:tabs>
      <w:spacing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16DC7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1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04B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FA"/>
  </w:style>
  <w:style w:type="paragraph" w:styleId="TOCHeading">
    <w:name w:val="TOC Heading"/>
    <w:basedOn w:val="Heading1"/>
    <w:next w:val="Normal"/>
    <w:uiPriority w:val="39"/>
    <w:unhideWhenUsed/>
    <w:qFormat/>
    <w:rsid w:val="002A26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A26A7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FB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08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7F58EC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D6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forests.org/laketahoew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golomb@cb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F912-E09F-4A49-B146-546A8C6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Tiffany</dc:creator>
  <cp:keywords/>
  <dc:description/>
  <cp:lastModifiedBy>Julia Golomb</cp:lastModifiedBy>
  <cp:revision>9</cp:revision>
  <cp:lastPrinted>2019-11-19T22:49:00Z</cp:lastPrinted>
  <dcterms:created xsi:type="dcterms:W3CDTF">2019-11-19T21:49:00Z</dcterms:created>
  <dcterms:modified xsi:type="dcterms:W3CDTF">2019-11-19T22:52:00Z</dcterms:modified>
</cp:coreProperties>
</file>